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AF05D" w14:textId="4E9E72CE" w:rsidR="00606A29" w:rsidRDefault="00606A29" w:rsidP="00606A29"/>
    <w:p w14:paraId="2F491ADD" w14:textId="6460288B" w:rsidR="00A21B10" w:rsidRDefault="00A21B10" w:rsidP="00606A29">
      <w:pPr>
        <w:rPr>
          <w:sz w:val="28"/>
          <w:szCs w:val="28"/>
        </w:rPr>
      </w:pPr>
      <w:r w:rsidRPr="00A21B10">
        <w:rPr>
          <w:sz w:val="28"/>
          <w:szCs w:val="28"/>
        </w:rPr>
        <w:t>PRIMJERI DOBRE PRAKSE – DOSADAŠNJA ISTRAŽIVANJA MentiFit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35"/>
        <w:gridCol w:w="6427"/>
      </w:tblGrid>
      <w:tr w:rsidR="00A21B10" w:rsidRPr="005365AA" w14:paraId="25947BD9" w14:textId="77777777" w:rsidTr="303FAD39">
        <w:trPr>
          <w:trHeight w:val="300"/>
        </w:trPr>
        <w:tc>
          <w:tcPr>
            <w:tcW w:w="3315" w:type="dxa"/>
            <w:hideMark/>
          </w:tcPr>
          <w:p w14:paraId="6833C5EB" w14:textId="7F4B24D8" w:rsidR="00A21B10" w:rsidRPr="005365AA" w:rsidRDefault="687775B2"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Referenca</w:t>
            </w:r>
            <w:r w:rsidR="13191D0C" w:rsidRPr="303FAD39">
              <w:rPr>
                <w:rFonts w:eastAsiaTheme="minorEastAsia"/>
                <w:b/>
                <w:bCs/>
                <w:color w:val="000000" w:themeColor="text1"/>
                <w:sz w:val="18"/>
                <w:szCs w:val="18"/>
                <w:lang w:eastAsia="hr-HR"/>
              </w:rPr>
              <w:t> </w:t>
            </w:r>
          </w:p>
        </w:tc>
        <w:tc>
          <w:tcPr>
            <w:tcW w:w="9630" w:type="dxa"/>
          </w:tcPr>
          <w:p w14:paraId="253CB911" w14:textId="719067CF" w:rsidR="00A21B10" w:rsidRPr="001606AC" w:rsidRDefault="267FDA49" w:rsidP="303FAD39">
            <w:pPr>
              <w:spacing w:after="0" w:line="240" w:lineRule="auto"/>
              <w:textAlignment w:val="baseline"/>
              <w:rPr>
                <w:rFonts w:eastAsiaTheme="minorEastAsia"/>
                <w:sz w:val="18"/>
                <w:szCs w:val="18"/>
                <w:lang w:val="en-US"/>
              </w:rPr>
            </w:pPr>
            <w:r w:rsidRPr="303FAD39">
              <w:rPr>
                <w:rFonts w:eastAsiaTheme="minorEastAsia"/>
                <w:b/>
                <w:bCs/>
                <w:sz w:val="18"/>
                <w:szCs w:val="18"/>
                <w:lang w:val="en-US" w:eastAsia="hr-HR"/>
              </w:rPr>
              <w:t xml:space="preserve"> </w:t>
            </w:r>
            <w:r w:rsidR="36869CC9" w:rsidRPr="303FAD39">
              <w:rPr>
                <w:rFonts w:eastAsiaTheme="minorEastAsia"/>
                <w:color w:val="212121"/>
                <w:sz w:val="18"/>
                <w:szCs w:val="18"/>
                <w:lang w:val="en-US"/>
              </w:rPr>
              <w:t xml:space="preserve">Andermo, S., Hallgren, M., Nguyen, T. T., Jonsson, S., Petersen, S., Friberg, M., Romqvist, A., Stubbs, B., &amp; Elinder, L. S. (2020). School-related physical activity interventions and mental health among children: a systematic review and meta-analysis. </w:t>
            </w:r>
            <w:r w:rsidR="36869CC9" w:rsidRPr="303FAD39">
              <w:rPr>
                <w:rFonts w:eastAsiaTheme="minorEastAsia"/>
                <w:i/>
                <w:iCs/>
                <w:color w:val="212121"/>
                <w:sz w:val="18"/>
                <w:szCs w:val="18"/>
                <w:lang w:val="en-US"/>
              </w:rPr>
              <w:t>Sports medicine - open</w:t>
            </w:r>
            <w:r w:rsidR="36869CC9" w:rsidRPr="303FAD39">
              <w:rPr>
                <w:rFonts w:eastAsiaTheme="minorEastAsia"/>
                <w:color w:val="212121"/>
                <w:sz w:val="18"/>
                <w:szCs w:val="18"/>
                <w:lang w:val="en-US"/>
              </w:rPr>
              <w:t xml:space="preserve">, </w:t>
            </w:r>
            <w:r w:rsidR="36869CC9" w:rsidRPr="303FAD39">
              <w:rPr>
                <w:rFonts w:eastAsiaTheme="minorEastAsia"/>
                <w:i/>
                <w:iCs/>
                <w:color w:val="212121"/>
                <w:sz w:val="18"/>
                <w:szCs w:val="18"/>
                <w:lang w:val="en-US"/>
              </w:rPr>
              <w:t>6</w:t>
            </w:r>
            <w:r w:rsidR="36869CC9" w:rsidRPr="303FAD39">
              <w:rPr>
                <w:rFonts w:eastAsiaTheme="minorEastAsia"/>
                <w:color w:val="212121"/>
                <w:sz w:val="18"/>
                <w:szCs w:val="18"/>
                <w:lang w:val="en-US"/>
              </w:rPr>
              <w:t>(1), 25. https://doi.org/10.1186/s40798-020-00254-x</w:t>
            </w:r>
          </w:p>
        </w:tc>
      </w:tr>
      <w:tr w:rsidR="00A21B10" w:rsidRPr="005365AA" w14:paraId="43790E54" w14:textId="77777777" w:rsidTr="303FAD39">
        <w:trPr>
          <w:trHeight w:val="300"/>
        </w:trPr>
        <w:tc>
          <w:tcPr>
            <w:tcW w:w="3315" w:type="dxa"/>
            <w:hideMark/>
          </w:tcPr>
          <w:p w14:paraId="4C5FEFED"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Link</w:t>
            </w:r>
            <w:r w:rsidRPr="303FAD39">
              <w:rPr>
                <w:rFonts w:eastAsiaTheme="minorEastAsia"/>
                <w:b/>
                <w:bCs/>
                <w:color w:val="000000" w:themeColor="text1"/>
                <w:sz w:val="18"/>
                <w:szCs w:val="18"/>
                <w:lang w:eastAsia="hr-HR"/>
              </w:rPr>
              <w:t> </w:t>
            </w:r>
          </w:p>
        </w:tc>
        <w:tc>
          <w:tcPr>
            <w:tcW w:w="9630" w:type="dxa"/>
          </w:tcPr>
          <w:p w14:paraId="17842480" w14:textId="6BE5DF88" w:rsidR="00A21B10" w:rsidRPr="005365AA" w:rsidRDefault="267FDA49"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 </w:t>
            </w:r>
            <w:r w:rsidRPr="303FAD39">
              <w:rPr>
                <w:rFonts w:eastAsiaTheme="minorEastAsia"/>
                <w:color w:val="222222"/>
                <w:sz w:val="18"/>
                <w:szCs w:val="18"/>
                <w:shd w:val="clear" w:color="auto" w:fill="FFFFFF"/>
              </w:rPr>
              <w:t>https://doi.org/10.1186/s40798-020-00254-x</w:t>
            </w:r>
          </w:p>
        </w:tc>
      </w:tr>
      <w:tr w:rsidR="00A21B10" w:rsidRPr="005365AA" w14:paraId="4CA52B62" w14:textId="77777777" w:rsidTr="303FAD39">
        <w:trPr>
          <w:trHeight w:val="300"/>
        </w:trPr>
        <w:tc>
          <w:tcPr>
            <w:tcW w:w="3315" w:type="dxa"/>
            <w:hideMark/>
          </w:tcPr>
          <w:p w14:paraId="16277F77"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Područje-tema</w:t>
            </w:r>
          </w:p>
        </w:tc>
        <w:tc>
          <w:tcPr>
            <w:tcW w:w="9630" w:type="dxa"/>
          </w:tcPr>
          <w:p w14:paraId="0451AEA2" w14:textId="6B6551A2" w:rsidR="00A21B10" w:rsidRPr="00C07AAC" w:rsidRDefault="267FDA49"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 povezanost intervencija TA i MZ (meta analiza)</w:t>
            </w:r>
          </w:p>
        </w:tc>
      </w:tr>
      <w:tr w:rsidR="00A21B10" w:rsidRPr="005365AA" w14:paraId="4EB81FEF" w14:textId="77777777" w:rsidTr="303FAD39">
        <w:trPr>
          <w:trHeight w:val="300"/>
        </w:trPr>
        <w:tc>
          <w:tcPr>
            <w:tcW w:w="3315" w:type="dxa"/>
          </w:tcPr>
          <w:p w14:paraId="777E20B8" w14:textId="77777777" w:rsidR="00A21B10" w:rsidRPr="005365AA" w:rsidRDefault="13191D0C" w:rsidP="303FAD39">
            <w:pPr>
              <w:spacing w:after="0" w:line="240" w:lineRule="auto"/>
              <w:textAlignment w:val="baseline"/>
              <w:rPr>
                <w:rFonts w:eastAsiaTheme="minorEastAsia"/>
                <w:b/>
                <w:bCs/>
                <w:color w:val="000000"/>
                <w:sz w:val="18"/>
                <w:szCs w:val="18"/>
                <w:lang w:val="en-GB" w:eastAsia="hr-HR"/>
              </w:rPr>
            </w:pPr>
            <w:r w:rsidRPr="303FAD39">
              <w:rPr>
                <w:rFonts w:eastAsiaTheme="minorEastAsia"/>
                <w:b/>
                <w:bCs/>
                <w:color w:val="000000" w:themeColor="text1"/>
                <w:sz w:val="18"/>
                <w:szCs w:val="18"/>
                <w:lang w:val="en-GB" w:eastAsia="hr-HR"/>
              </w:rPr>
              <w:t>Pripremila/pripremio</w:t>
            </w:r>
          </w:p>
        </w:tc>
        <w:tc>
          <w:tcPr>
            <w:tcW w:w="9630" w:type="dxa"/>
          </w:tcPr>
          <w:p w14:paraId="3CBA360B" w14:textId="1F5B4397" w:rsidR="00A21B10" w:rsidRPr="005365AA" w:rsidRDefault="267FDA49"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 Renata Barić</w:t>
            </w:r>
          </w:p>
        </w:tc>
      </w:tr>
      <w:tr w:rsidR="00A21B10" w:rsidRPr="005365AA" w14:paraId="06F693E3" w14:textId="77777777" w:rsidTr="303FAD39">
        <w:trPr>
          <w:trHeight w:val="300"/>
        </w:trPr>
        <w:tc>
          <w:tcPr>
            <w:tcW w:w="3315" w:type="dxa"/>
            <w:hideMark/>
          </w:tcPr>
          <w:p w14:paraId="08ADE8CC" w14:textId="36172DC2" w:rsidR="00A21B10" w:rsidRPr="005365AA" w:rsidRDefault="48C01350" w:rsidP="303FAD39">
            <w:pPr>
              <w:spacing w:after="0" w:line="240" w:lineRule="exact"/>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w:t>
            </w:r>
            <w:r w:rsidR="13191D0C" w:rsidRPr="303FAD39">
              <w:rPr>
                <w:rFonts w:eastAsiaTheme="minorEastAsia"/>
                <w:b/>
                <w:bCs/>
                <w:color w:val="000000" w:themeColor="text1"/>
                <w:sz w:val="18"/>
                <w:szCs w:val="18"/>
                <w:lang w:val="en-GB" w:eastAsia="hr-HR"/>
              </w:rPr>
              <w:t>ategori</w:t>
            </w:r>
            <w:r w:rsidR="32DA1DBD" w:rsidRPr="303FAD39">
              <w:rPr>
                <w:rFonts w:eastAsiaTheme="minorEastAsia"/>
                <w:b/>
                <w:bCs/>
                <w:color w:val="000000" w:themeColor="text1"/>
                <w:sz w:val="18"/>
                <w:szCs w:val="18"/>
                <w:lang w:val="en-GB" w:eastAsia="hr-HR"/>
              </w:rPr>
              <w:t>z</w:t>
            </w:r>
            <w:r w:rsidR="13191D0C" w:rsidRPr="303FAD39">
              <w:rPr>
                <w:rFonts w:eastAsiaTheme="minorEastAsia"/>
                <w:b/>
                <w:bCs/>
                <w:color w:val="000000" w:themeColor="text1"/>
                <w:sz w:val="18"/>
                <w:szCs w:val="18"/>
                <w:lang w:val="en-GB" w:eastAsia="hr-HR"/>
              </w:rPr>
              <w:t>a</w:t>
            </w:r>
            <w:r w:rsidR="5CD35262" w:rsidRPr="303FAD39">
              <w:rPr>
                <w:rFonts w:eastAsiaTheme="minorEastAsia"/>
                <w:b/>
                <w:bCs/>
                <w:color w:val="000000" w:themeColor="text1"/>
                <w:sz w:val="18"/>
                <w:szCs w:val="18"/>
                <w:lang w:val="en-GB" w:eastAsia="hr-HR"/>
              </w:rPr>
              <w:t>cija</w:t>
            </w:r>
            <w:r w:rsidR="13191D0C" w:rsidRPr="303FAD39">
              <w:rPr>
                <w:rFonts w:eastAsiaTheme="minorEastAsia"/>
                <w:b/>
                <w:bCs/>
                <w:color w:val="000000" w:themeColor="text1"/>
                <w:sz w:val="18"/>
                <w:szCs w:val="18"/>
                <w:lang w:eastAsia="hr-HR"/>
              </w:rPr>
              <w:t> </w:t>
            </w:r>
          </w:p>
          <w:p w14:paraId="12C88CD7"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1 – esencijalan</w:t>
            </w:r>
          </w:p>
          <w:p w14:paraId="32CFC675"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2 – koristan</w:t>
            </w:r>
          </w:p>
          <w:p w14:paraId="67FD52BD"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3 – potencijalno koristan</w:t>
            </w:r>
          </w:p>
          <w:p w14:paraId="7C5C0D80"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4 – ima zanimljiv dio</w:t>
            </w:r>
            <w:r w:rsidRPr="303FAD39">
              <w:rPr>
                <w:rFonts w:eastAsiaTheme="minorEastAsia"/>
                <w:b/>
                <w:bCs/>
                <w:color w:val="000000" w:themeColor="text1"/>
                <w:sz w:val="18"/>
                <w:szCs w:val="18"/>
                <w:lang w:eastAsia="hr-HR"/>
              </w:rPr>
              <w:t> </w:t>
            </w:r>
          </w:p>
        </w:tc>
        <w:tc>
          <w:tcPr>
            <w:tcW w:w="9630" w:type="dxa"/>
          </w:tcPr>
          <w:p w14:paraId="5D487DA9" w14:textId="77777777" w:rsidR="00A21B10" w:rsidRDefault="495261A1" w:rsidP="303FAD39">
            <w:pPr>
              <w:spacing w:after="0" w:line="240" w:lineRule="exact"/>
              <w:textAlignment w:val="baseline"/>
              <w:rPr>
                <w:rFonts w:eastAsiaTheme="minorEastAsia"/>
                <w:b/>
                <w:bCs/>
                <w:color w:val="4472C4"/>
                <w:sz w:val="18"/>
                <w:szCs w:val="18"/>
                <w:lang w:eastAsia="hr-HR"/>
              </w:rPr>
            </w:pPr>
            <w:r w:rsidRPr="303FAD39">
              <w:rPr>
                <w:rFonts w:eastAsiaTheme="minorEastAsia"/>
                <w:b/>
                <w:bCs/>
                <w:color w:val="4472C4" w:themeColor="accent1"/>
                <w:sz w:val="18"/>
                <w:szCs w:val="18"/>
                <w:lang w:eastAsia="hr-HR"/>
              </w:rPr>
              <w:t xml:space="preserve">  </w:t>
            </w:r>
          </w:p>
          <w:p w14:paraId="2CCBD44F" w14:textId="77777777" w:rsidR="00A542B7" w:rsidRDefault="00A542B7" w:rsidP="303FAD39">
            <w:pPr>
              <w:spacing w:after="0" w:line="240" w:lineRule="exact"/>
              <w:textAlignment w:val="baseline"/>
              <w:rPr>
                <w:rFonts w:eastAsiaTheme="minorEastAsia"/>
                <w:b/>
                <w:bCs/>
                <w:color w:val="4472C4"/>
                <w:sz w:val="18"/>
                <w:szCs w:val="18"/>
                <w:lang w:eastAsia="hr-HR"/>
              </w:rPr>
            </w:pPr>
          </w:p>
          <w:p w14:paraId="727ED677" w14:textId="2ED6183F" w:rsidR="00A542B7" w:rsidRPr="00A542B7" w:rsidRDefault="495261A1" w:rsidP="303FAD39">
            <w:pPr>
              <w:spacing w:after="0" w:line="240" w:lineRule="exact"/>
              <w:textAlignment w:val="baseline"/>
              <w:rPr>
                <w:rFonts w:eastAsiaTheme="minorEastAsia"/>
                <w:b/>
                <w:bCs/>
                <w:color w:val="4472C4"/>
                <w:sz w:val="18"/>
                <w:szCs w:val="18"/>
                <w:lang w:eastAsia="hr-HR"/>
              </w:rPr>
            </w:pPr>
            <w:r w:rsidRPr="303FAD39">
              <w:rPr>
                <w:rFonts w:eastAsiaTheme="minorEastAsia"/>
                <w:b/>
                <w:bCs/>
                <w:color w:val="4472C4" w:themeColor="accent1"/>
                <w:sz w:val="18"/>
                <w:szCs w:val="18"/>
                <w:lang w:eastAsia="hr-HR"/>
              </w:rPr>
              <w:t xml:space="preserve">    1</w:t>
            </w:r>
          </w:p>
        </w:tc>
      </w:tr>
      <w:tr w:rsidR="00A21B10" w:rsidRPr="005365AA" w14:paraId="3D65B1BC" w14:textId="77777777" w:rsidTr="303FAD39">
        <w:trPr>
          <w:trHeight w:val="300"/>
        </w:trPr>
        <w:tc>
          <w:tcPr>
            <w:tcW w:w="3315" w:type="dxa"/>
            <w:hideMark/>
          </w:tcPr>
          <w:p w14:paraId="3C941A4C" w14:textId="77777777" w:rsidR="00A21B10" w:rsidRPr="00FD688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Sažetak (kopija)</w:t>
            </w:r>
          </w:p>
          <w:p w14:paraId="18C19D3E"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02457BF7" w14:textId="77777777" w:rsidR="00A21B10" w:rsidRDefault="267FDA49" w:rsidP="303FAD39">
            <w:pPr>
              <w:spacing w:after="0" w:line="240" w:lineRule="auto"/>
              <w:textAlignment w:val="baseline"/>
              <w:rPr>
                <w:rFonts w:eastAsiaTheme="minorEastAsia"/>
                <w:sz w:val="18"/>
                <w:szCs w:val="18"/>
                <w:lang w:val="en-US"/>
              </w:rPr>
            </w:pPr>
            <w:r w:rsidRPr="303FAD39">
              <w:rPr>
                <w:rFonts w:eastAsiaTheme="minorEastAsia"/>
                <w:sz w:val="18"/>
                <w:szCs w:val="18"/>
                <w:lang w:val="en-US" w:eastAsia="hr-HR"/>
              </w:rPr>
              <w:t xml:space="preserve"> </w:t>
            </w:r>
            <w:r w:rsidRPr="303FAD39">
              <w:rPr>
                <w:rFonts w:eastAsiaTheme="minorEastAsia"/>
                <w:sz w:val="18"/>
                <w:szCs w:val="18"/>
                <w:lang w:val="en-US"/>
              </w:rPr>
              <w:t>Low levels of physical activity, sedentary behaviour and mental health problems are issues that have received considerable attention in the last decade. The aim of this systematic review and meta-analysis was to investigate effects of interventions targeting school-related physical activity or sedentary behaviour on mental health in children and adolescents and to identify the features of effective interventions. Scientific articles published between January 2009 and October 2019 fulfilling the following criteria were included: general populations of children and adolescents between age 4 and 19, all types of school-related efforts to promote physical activity or reduce sedentary behaviour. Study selection, data extraction and quality assessment were done by at least two authors independently of each other. Data were analysed with a random effects metaanalysis and by narrative moderator analyses.</w:t>
            </w:r>
          </w:p>
          <w:p w14:paraId="56BA1FE0" w14:textId="324864FC" w:rsidR="009140E4" w:rsidRPr="005365AA" w:rsidRDefault="166D0A37" w:rsidP="303FAD39">
            <w:pPr>
              <w:spacing w:after="0" w:line="240" w:lineRule="auto"/>
              <w:textAlignment w:val="baseline"/>
              <w:rPr>
                <w:rFonts w:eastAsiaTheme="minorEastAsia"/>
                <w:sz w:val="18"/>
                <w:szCs w:val="18"/>
                <w:lang w:eastAsia="hr-HR"/>
              </w:rPr>
            </w:pPr>
            <w:r w:rsidRPr="303FAD39">
              <w:rPr>
                <w:rFonts w:eastAsiaTheme="minorEastAsia"/>
                <w:sz w:val="18"/>
                <w:szCs w:val="18"/>
              </w:rPr>
              <w:t>The literature search resulted in 10265 articles. Thirty-one articles, describing 30 interventions, were finally included. Eleven relevant outcomes were identified: health-related quality of life, well-being, self-esteem and self-worth, resilience, positive effect, positive mental health, anxiety, depression, emotional problems, negative effect and internalising mental health problems. There was a significant beneficial effect of school-related physical activity interventions on resilience (Hedges’ g = 0.748, 95% CI = 0.326; 1.170, p = 0.001), positive mental health (Hedges’ g = 0.405, 95% CI = 0.208; 0.603, p = &lt; 0.001), well-being (Hedges’ g = 0.877, 95% CI = 0.356; 1.398, p = &lt; 0.001) and anxiety (Hedges’ g = 0.347, 95% CI = 0.072; 0.623, p = 0.013). The narrative moderator analyses of outcomes based on 10 or more studies showed that age of the children moderated the effect of the intervention on internalising mental health problems. Interventions in younger children showed a significantly negative or no effect on internalising mental health problems while those in older children showed a significant positive or no effect. Moreover, studies with a high implementation reach showed a significant negative or no effect while those with a low level of implementation showed no or a positive effect. No signs of effect moderation were found for self-esteem, well-being or positive mental health. Conclusions: School-related physical activity interventions may reduce anxiety, increase resilience, improve well-being and increase positive mental health in children and adolescents. Considering the positive effects of physical activity on health in general, these findings may reinforce school-based initiatives to increase physical activity. However, the studies show considerable heterogeneity. The results should therefore be interpreted with caution. Future studies should report on implementation factors and more clearly describe the activities of the control group and whether the activity is added to or replacing ordinary physical education lessons in order to aid interpretation of results</w:t>
            </w:r>
          </w:p>
        </w:tc>
      </w:tr>
      <w:tr w:rsidR="00A21B10" w:rsidRPr="005365AA" w14:paraId="3F9C5435" w14:textId="77777777" w:rsidTr="303FAD39">
        <w:trPr>
          <w:trHeight w:val="300"/>
        </w:trPr>
        <w:tc>
          <w:tcPr>
            <w:tcW w:w="3315" w:type="dxa"/>
            <w:hideMark/>
          </w:tcPr>
          <w:p w14:paraId="01605F94"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Ključne riječi</w:t>
            </w:r>
          </w:p>
        </w:tc>
        <w:tc>
          <w:tcPr>
            <w:tcW w:w="9630" w:type="dxa"/>
          </w:tcPr>
          <w:p w14:paraId="693F61EB" w14:textId="322BE9DE" w:rsidR="00A21B10" w:rsidRPr="005365AA" w:rsidRDefault="267FDA49"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 Tjelesna aktivnost, djeca, mentalno zdravlje, škola, sistematska studija, meta analiza</w:t>
            </w:r>
          </w:p>
        </w:tc>
      </w:tr>
      <w:tr w:rsidR="00A21B10" w:rsidRPr="005365AA" w14:paraId="1FC54C4D" w14:textId="77777777" w:rsidTr="303FAD39">
        <w:trPr>
          <w:trHeight w:val="300"/>
        </w:trPr>
        <w:tc>
          <w:tcPr>
            <w:tcW w:w="3315" w:type="dxa"/>
            <w:hideMark/>
          </w:tcPr>
          <w:p w14:paraId="6222D588" w14:textId="6D66BD5C" w:rsidR="00A21B10"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Opis intervencije/programa/</w:t>
            </w:r>
          </w:p>
          <w:p w14:paraId="6B574068" w14:textId="4B283FC2" w:rsidR="00A21B10" w:rsidRPr="00FD688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evaluacije</w:t>
            </w:r>
          </w:p>
        </w:tc>
        <w:tc>
          <w:tcPr>
            <w:tcW w:w="9630" w:type="dxa"/>
          </w:tcPr>
          <w:p w14:paraId="0D4EB6BE" w14:textId="29965AC8" w:rsidR="00A21B10" w:rsidRPr="009140E4" w:rsidRDefault="166D0A37"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 U okviru ove meta analize  je analizirano 30 radova koji opisuju učinak intervencija iz domene TA na MZ. </w:t>
            </w:r>
          </w:p>
        </w:tc>
      </w:tr>
      <w:tr w:rsidR="00A21B10" w:rsidRPr="005365AA" w14:paraId="2076B1ED" w14:textId="77777777" w:rsidTr="303FAD39">
        <w:trPr>
          <w:trHeight w:val="300"/>
        </w:trPr>
        <w:tc>
          <w:tcPr>
            <w:tcW w:w="3315" w:type="dxa"/>
            <w:hideMark/>
          </w:tcPr>
          <w:p w14:paraId="6F0CDF11"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Ključni nalazi</w:t>
            </w:r>
          </w:p>
          <w:p w14:paraId="5BD678C0"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2C6C16D1" w14:textId="584F811F" w:rsidR="009140E4" w:rsidRPr="009140E4" w:rsidRDefault="166D0A37"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Školske intervencije usmjerene na TA mogu imati male pozitivne učinke na anksioznost, otpornost, dobrobit i mentalno zdravlje, dok je učinak smanjenog sjedilačkog ponašanja na mentalno zdravlje nejasan.</w:t>
            </w:r>
          </w:p>
          <w:p w14:paraId="1C01606D" w14:textId="77777777" w:rsidR="009140E4" w:rsidRPr="009140E4" w:rsidRDefault="166D0A37"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lastRenderedPageBreak/>
              <w:t>Buduća istraživanja trebala bi jasnije izvještavati o provedbi, opisivati aktivnosti kontrolne skupine te navesti dodaje li se tjelesna aktivnost redovnoj nastavi tjelesnog odgoja ili je zamjenjuje, kako bi se olakšalo tumačenje rezultata.</w:t>
            </w:r>
          </w:p>
          <w:p w14:paraId="66CC19B7" w14:textId="186AF6DB" w:rsidR="009140E4" w:rsidRDefault="166D0A37"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Nije jasno koja vrsta intervencija daje najbolji učinak na mentalno zdravlje i kojim mehanizmima djeluje.</w:t>
            </w:r>
          </w:p>
          <w:p w14:paraId="5A8CFE3B" w14:textId="339E2106" w:rsidR="00A235E9" w:rsidRPr="009140E4" w:rsidRDefault="05B64C10"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Rezultati pokazuju da učinci intervencija mogu ovisiti o dobi i da su manji kod mlađih učenika</w:t>
            </w:r>
            <w:r w:rsidR="389BE14B" w:rsidRPr="303FAD39">
              <w:rPr>
                <w:rFonts w:eastAsiaTheme="minorEastAsia"/>
                <w:sz w:val="18"/>
                <w:szCs w:val="18"/>
                <w:lang w:eastAsia="hr-HR"/>
              </w:rPr>
              <w:t xml:space="preserve">, pa autori navode da prevencijski učinak na </w:t>
            </w:r>
            <w:r w:rsidR="02A035C8" w:rsidRPr="303FAD39">
              <w:rPr>
                <w:rFonts w:eastAsiaTheme="minorEastAsia"/>
                <w:sz w:val="18"/>
                <w:szCs w:val="18"/>
                <w:lang w:eastAsia="hr-HR"/>
              </w:rPr>
              <w:t>M</w:t>
            </w:r>
            <w:r w:rsidR="01D82A15" w:rsidRPr="303FAD39">
              <w:rPr>
                <w:rFonts w:eastAsiaTheme="minorEastAsia"/>
                <w:sz w:val="18"/>
                <w:szCs w:val="18"/>
                <w:lang w:eastAsia="hr-HR"/>
              </w:rPr>
              <w:t>Z</w:t>
            </w:r>
            <w:r w:rsidR="389BE14B" w:rsidRPr="303FAD39">
              <w:rPr>
                <w:rFonts w:eastAsiaTheme="minorEastAsia"/>
                <w:sz w:val="18"/>
                <w:szCs w:val="18"/>
                <w:lang w:eastAsia="hr-HR"/>
              </w:rPr>
              <w:t xml:space="preserve"> ne ovisi samo o tipu intervencije, već i o dobi i razvojnim obilježjima djece i mladih.</w:t>
            </w:r>
          </w:p>
          <w:p w14:paraId="4DE3350A" w14:textId="0C8C67D3" w:rsidR="00A21B10" w:rsidRPr="005365AA" w:rsidRDefault="00A21B10" w:rsidP="303FAD39">
            <w:pPr>
              <w:spacing w:after="0" w:line="240" w:lineRule="auto"/>
              <w:textAlignment w:val="baseline"/>
              <w:rPr>
                <w:rFonts w:eastAsiaTheme="minorEastAsia"/>
                <w:sz w:val="18"/>
                <w:szCs w:val="18"/>
                <w:lang w:eastAsia="hr-HR"/>
              </w:rPr>
            </w:pPr>
          </w:p>
        </w:tc>
      </w:tr>
      <w:tr w:rsidR="00A21B10" w:rsidRPr="005365AA" w14:paraId="57966CFA" w14:textId="77777777" w:rsidTr="303FAD39">
        <w:trPr>
          <w:trHeight w:val="300"/>
        </w:trPr>
        <w:tc>
          <w:tcPr>
            <w:tcW w:w="3315" w:type="dxa"/>
            <w:hideMark/>
          </w:tcPr>
          <w:p w14:paraId="04949D27"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lastRenderedPageBreak/>
              <w:t>Kako može koristiti na MentiFit projektu?</w:t>
            </w:r>
            <w:r w:rsidRPr="303FAD39">
              <w:rPr>
                <w:rFonts w:eastAsiaTheme="minorEastAsia"/>
                <w:b/>
                <w:bCs/>
                <w:color w:val="000000" w:themeColor="text1"/>
                <w:sz w:val="18"/>
                <w:szCs w:val="18"/>
                <w:lang w:eastAsia="hr-HR"/>
              </w:rPr>
              <w:t> </w:t>
            </w:r>
          </w:p>
          <w:p w14:paraId="545DA2A8"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4FEBBAEE" w14:textId="3393225F" w:rsidR="00A21B10" w:rsidRDefault="584E2CD0"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 Provjerava se učinak velikog broja intervencija tjelesnom aktivnošću na MZ djece i mladih i daje rezultate toga. </w:t>
            </w:r>
          </w:p>
          <w:p w14:paraId="2E9A5454" w14:textId="77777777" w:rsidR="00B212BC" w:rsidRPr="009B21AB" w:rsidRDefault="00B212BC" w:rsidP="303FAD39">
            <w:pPr>
              <w:spacing w:after="0" w:line="240" w:lineRule="auto"/>
              <w:textAlignment w:val="baseline"/>
              <w:rPr>
                <w:rFonts w:eastAsiaTheme="minorEastAsia"/>
                <w:sz w:val="18"/>
                <w:szCs w:val="18"/>
                <w:lang w:eastAsia="hr-HR"/>
              </w:rPr>
            </w:pPr>
          </w:p>
          <w:p w14:paraId="5E731C10" w14:textId="563E6AC6" w:rsidR="00B212BC" w:rsidRDefault="584E2CD0"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Operacionalizira mentalno zdravlje temeljem definiranja tog konstrukta u različitim analiziranim radovima. </w:t>
            </w:r>
          </w:p>
          <w:p w14:paraId="216F2570" w14:textId="4EED4FC7" w:rsidR="00B212BC" w:rsidRPr="00B212BC" w:rsidRDefault="584E2CD0"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Radovi su uzeti u uzorak ako su istraživali učinak intervencije ili mjerili inicijalno </w:t>
            </w:r>
            <w:r w:rsidR="20A92C53" w:rsidRPr="303FAD39">
              <w:rPr>
                <w:rFonts w:eastAsiaTheme="minorEastAsia"/>
                <w:sz w:val="18"/>
                <w:szCs w:val="18"/>
                <w:lang w:eastAsia="hr-HR"/>
              </w:rPr>
              <w:t>stanje</w:t>
            </w:r>
            <w:r w:rsidRPr="303FAD39">
              <w:rPr>
                <w:rFonts w:eastAsiaTheme="minorEastAsia"/>
                <w:sz w:val="18"/>
                <w:szCs w:val="18"/>
                <w:lang w:eastAsia="hr-HR"/>
              </w:rPr>
              <w:t xml:space="preserve"> pozitivnog mentalnog zdravlja koje je operacionalizirano kroz dobrobit, kvalitetu života povezanu sa zdravljem, sreću, samopoštovanje, samopouzdanje, samosuosjećanje, samoefikasnost, otpornost, pozitivni afekt i suočavanje. </w:t>
            </w:r>
          </w:p>
          <w:p w14:paraId="3FFBFF85" w14:textId="6C50826D" w:rsidR="00B212BC" w:rsidRDefault="584E2CD0"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Internalizirani problemi mentalnog zdravlja definirani su emocionalnim poteškoćama, zabrinutostima, anksioznošću, negativnim afektom i simptomima depresije.</w:t>
            </w:r>
          </w:p>
          <w:p w14:paraId="67A89199" w14:textId="48E67A1E" w:rsidR="00B212BC" w:rsidRPr="009B21AB" w:rsidRDefault="00B212BC" w:rsidP="303FAD39">
            <w:pPr>
              <w:spacing w:after="0" w:line="240" w:lineRule="auto"/>
              <w:textAlignment w:val="baseline"/>
              <w:rPr>
                <w:rFonts w:eastAsiaTheme="minorEastAsia"/>
                <w:sz w:val="18"/>
                <w:szCs w:val="18"/>
                <w:lang w:eastAsia="hr-HR"/>
              </w:rPr>
            </w:pPr>
          </w:p>
          <w:p w14:paraId="4CE79B14" w14:textId="3FEBA342" w:rsidR="00B212BC" w:rsidRDefault="584E2CD0"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U radu je navedena tablica svih 30 radova koji su uključeni u ovu metaanalizu s kratkim opisom intervencije  koju pojedini rad evaluira i učinaka toga na sudionike!! Puno korisnog na jednom mjestu.</w:t>
            </w:r>
          </w:p>
          <w:p w14:paraId="4DE2FC3C" w14:textId="17F35ACC" w:rsidR="005A75B3" w:rsidRPr="009B21AB" w:rsidRDefault="005A75B3" w:rsidP="303FAD39">
            <w:pPr>
              <w:spacing w:after="0" w:line="240" w:lineRule="auto"/>
              <w:textAlignment w:val="baseline"/>
              <w:rPr>
                <w:rFonts w:eastAsiaTheme="minorEastAsia"/>
                <w:sz w:val="18"/>
                <w:szCs w:val="18"/>
                <w:lang w:eastAsia="hr-HR"/>
              </w:rPr>
            </w:pPr>
          </w:p>
          <w:p w14:paraId="36CE4A14" w14:textId="340060F7" w:rsidR="002D60A0" w:rsidRDefault="1FB2CF04"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Rad navodi konceptualni model </w:t>
            </w:r>
            <w:r w:rsidR="10DBCBAB" w:rsidRPr="303FAD39">
              <w:rPr>
                <w:rFonts w:eastAsiaTheme="minorEastAsia"/>
                <w:sz w:val="18"/>
                <w:szCs w:val="18"/>
                <w:lang w:eastAsia="hr-HR"/>
              </w:rPr>
              <w:t xml:space="preserve">koji </w:t>
            </w:r>
            <w:r w:rsidR="109F0BD5" w:rsidRPr="303FAD39">
              <w:rPr>
                <w:rFonts w:eastAsiaTheme="minorEastAsia"/>
                <w:sz w:val="18"/>
                <w:szCs w:val="18"/>
                <w:lang w:eastAsia="hr-HR"/>
              </w:rPr>
              <w:t>o</w:t>
            </w:r>
            <w:r w:rsidR="10DBCBAB" w:rsidRPr="303FAD39">
              <w:rPr>
                <w:rFonts w:eastAsiaTheme="minorEastAsia"/>
                <w:sz w:val="18"/>
                <w:szCs w:val="18"/>
                <w:lang w:eastAsia="hr-HR"/>
              </w:rPr>
              <w:t>bjašnjava</w:t>
            </w:r>
            <w:r w:rsidRPr="303FAD39">
              <w:rPr>
                <w:rFonts w:eastAsiaTheme="minorEastAsia"/>
                <w:sz w:val="18"/>
                <w:szCs w:val="18"/>
                <w:lang w:eastAsia="hr-HR"/>
              </w:rPr>
              <w:t xml:space="preserve"> učinak TA na MZ putem 3 mehanizma: neurobiološkog, psihosocijalni i ponašajni (pr. bolji san), što se može koristiti za neki teorijski dio našeg projekta i pisanje rezultata.  </w:t>
            </w:r>
          </w:p>
          <w:p w14:paraId="2735D76E" w14:textId="2D7D6BEA" w:rsidR="00B212BC" w:rsidRPr="009140E4" w:rsidRDefault="53ED8777"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U dodatnim materijalima postoji dokument koji navodi reference radova, instrumente, konstrukte i učinke u jednoj tablici što može poslužiti u uvodu pisanja radova.</w:t>
            </w:r>
          </w:p>
        </w:tc>
      </w:tr>
      <w:tr w:rsidR="00A21B10" w:rsidRPr="005365AA" w14:paraId="01009D44" w14:textId="77777777" w:rsidTr="303FAD39">
        <w:trPr>
          <w:trHeight w:val="720"/>
        </w:trPr>
        <w:tc>
          <w:tcPr>
            <w:tcW w:w="3315" w:type="dxa"/>
            <w:hideMark/>
          </w:tcPr>
          <w:p w14:paraId="40DFA0BE" w14:textId="7FF04536"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Komentar, ideja… </w:t>
            </w:r>
            <w:r w:rsidRPr="303FAD39">
              <w:rPr>
                <w:rFonts w:eastAsiaTheme="minorEastAsia"/>
                <w:b/>
                <w:bCs/>
                <w:color w:val="000000" w:themeColor="text1"/>
                <w:sz w:val="18"/>
                <w:szCs w:val="18"/>
                <w:lang w:eastAsia="hr-HR"/>
              </w:rPr>
              <w:t> </w:t>
            </w:r>
          </w:p>
        </w:tc>
        <w:tc>
          <w:tcPr>
            <w:tcW w:w="9630" w:type="dxa"/>
          </w:tcPr>
          <w:p w14:paraId="3E8F7698" w14:textId="0814937E" w:rsidR="00A21B10" w:rsidRDefault="166D0A37"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 Podatci za istraživanje (pretraga baza) prikupljeni su 2018. i 2019., intervencije koje opisuju analizirana istraživanja provedene su na djeci od 4-19 g. </w:t>
            </w:r>
          </w:p>
          <w:p w14:paraId="6464B32C" w14:textId="20586038" w:rsidR="00B212BC" w:rsidRDefault="584E2CD0"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Autori navode da  je ovaj rad prvi sustavni pregled školskih intervencija usmjerenih na TA i sjedilačko ponašanje kod djece i adolescenata iz opće populacije te njihovih utjecaja na samoprocijenjeno MZ.</w:t>
            </w:r>
          </w:p>
          <w:p w14:paraId="79701616" w14:textId="144647A3" w:rsidR="005A75B3" w:rsidRDefault="1FB2CF04"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Neki analizirani radovi se preklapaju jer predstavljaju više radova proizašlih iz iste intervencijske studije, što je i nedostatak ovog rada. </w:t>
            </w:r>
          </w:p>
          <w:p w14:paraId="5E265E68" w14:textId="71A1EEBB" w:rsidR="00B212BC" w:rsidRPr="009140E4" w:rsidRDefault="166D0A37"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 </w:t>
            </w:r>
          </w:p>
        </w:tc>
      </w:tr>
    </w:tbl>
    <w:p w14:paraId="45EBA800" w14:textId="273D8C6D" w:rsidR="0E9FF753" w:rsidRDefault="0E9FF753" w:rsidP="0E9FF753">
      <w:pPr>
        <w:rPr>
          <w:sz w:val="28"/>
          <w:szCs w:val="28"/>
        </w:rPr>
      </w:pPr>
    </w:p>
    <w:tbl>
      <w:tblPr>
        <w:tblW w:w="9060" w:type="dxa"/>
        <w:tblLook w:val="04A0" w:firstRow="1" w:lastRow="0" w:firstColumn="1" w:lastColumn="0" w:noHBand="0" w:noVBand="1"/>
      </w:tblPr>
      <w:tblGrid>
        <w:gridCol w:w="2505"/>
        <w:gridCol w:w="6555"/>
      </w:tblGrid>
      <w:tr w:rsidR="6A21672C" w14:paraId="4E49D5FE" w14:textId="77777777" w:rsidTr="303FAD39">
        <w:trPr>
          <w:trHeight w:val="1335"/>
        </w:trPr>
        <w:tc>
          <w:tcPr>
            <w:tcW w:w="2505" w:type="dxa"/>
            <w:tcBorders>
              <w:top w:val="single" w:sz="8" w:space="0" w:color="auto"/>
              <w:left w:val="single" w:sz="8" w:space="0" w:color="auto"/>
              <w:bottom w:val="single" w:sz="8" w:space="0" w:color="auto"/>
              <w:right w:val="single" w:sz="8" w:space="0" w:color="auto"/>
            </w:tcBorders>
          </w:tcPr>
          <w:p w14:paraId="61D8B1B5" w14:textId="7C52C3BB" w:rsidR="6A21672C" w:rsidRDefault="687775B2" w:rsidP="303FAD39">
            <w:pPr>
              <w:spacing w:after="0"/>
              <w:rPr>
                <w:rFonts w:eastAsiaTheme="minorEastAsia"/>
                <w:b/>
                <w:bCs/>
                <w:color w:val="000000" w:themeColor="text1"/>
                <w:sz w:val="18"/>
                <w:szCs w:val="18"/>
              </w:rPr>
            </w:pPr>
            <w:r w:rsidRPr="303FAD39">
              <w:rPr>
                <w:rFonts w:eastAsiaTheme="minorEastAsia"/>
                <w:b/>
                <w:bCs/>
                <w:color w:val="000000" w:themeColor="text1"/>
                <w:sz w:val="18"/>
                <w:szCs w:val="18"/>
              </w:rPr>
              <w:t>Referenca</w:t>
            </w:r>
          </w:p>
        </w:tc>
        <w:tc>
          <w:tcPr>
            <w:tcW w:w="6555" w:type="dxa"/>
            <w:tcBorders>
              <w:top w:val="single" w:sz="8" w:space="0" w:color="auto"/>
              <w:left w:val="single" w:sz="8" w:space="0" w:color="auto"/>
              <w:bottom w:val="single" w:sz="8" w:space="0" w:color="auto"/>
              <w:right w:val="single" w:sz="8" w:space="0" w:color="auto"/>
            </w:tcBorders>
          </w:tcPr>
          <w:p w14:paraId="6A2BD8EC" w14:textId="2B8CDC61" w:rsidR="6A21672C" w:rsidRDefault="687775B2" w:rsidP="303FAD39">
            <w:pPr>
              <w:spacing w:before="322" w:after="322"/>
              <w:rPr>
                <w:rFonts w:eastAsiaTheme="minorEastAsia"/>
                <w:sz w:val="18"/>
                <w:szCs w:val="18"/>
                <w:lang w:val="en-US"/>
              </w:rPr>
            </w:pPr>
            <w:r w:rsidRPr="303FAD39">
              <w:rPr>
                <w:rFonts w:eastAsiaTheme="minorEastAsia"/>
                <w:color w:val="212121"/>
                <w:sz w:val="18"/>
                <w:szCs w:val="18"/>
                <w:lang w:val="en-US"/>
              </w:rPr>
              <w:t xml:space="preserve">Krokos, O., Brandhorst, I., Seizer, L., Gawrilow, C., &amp; Löchner, J. (2024). Improving mental health by improving the mental health literacy? Study protocol for a randomised controlled evaluation of an e-mental health application as a preventive intervention for adolescents and young adults. </w:t>
            </w:r>
            <w:r w:rsidRPr="303FAD39">
              <w:rPr>
                <w:rFonts w:eastAsiaTheme="minorEastAsia"/>
                <w:i/>
                <w:iCs/>
                <w:color w:val="212121"/>
                <w:sz w:val="18"/>
                <w:szCs w:val="18"/>
                <w:lang w:val="en-US"/>
              </w:rPr>
              <w:t>Internet interventions</w:t>
            </w:r>
            <w:r w:rsidRPr="303FAD39">
              <w:rPr>
                <w:rFonts w:eastAsiaTheme="minorEastAsia"/>
                <w:color w:val="212121"/>
                <w:sz w:val="18"/>
                <w:szCs w:val="18"/>
                <w:lang w:val="en-US"/>
              </w:rPr>
              <w:t xml:space="preserve">, </w:t>
            </w:r>
            <w:r w:rsidRPr="303FAD39">
              <w:rPr>
                <w:rFonts w:eastAsiaTheme="minorEastAsia"/>
                <w:i/>
                <w:iCs/>
                <w:color w:val="212121"/>
                <w:sz w:val="18"/>
                <w:szCs w:val="18"/>
                <w:lang w:val="en-US"/>
              </w:rPr>
              <w:t>36</w:t>
            </w:r>
            <w:r w:rsidRPr="303FAD39">
              <w:rPr>
                <w:rFonts w:eastAsiaTheme="minorEastAsia"/>
                <w:color w:val="212121"/>
                <w:sz w:val="18"/>
                <w:szCs w:val="18"/>
                <w:lang w:val="en-US"/>
              </w:rPr>
              <w:t>, 100733. https://doi.org/10.1016/j.invent.2024.100733</w:t>
            </w:r>
          </w:p>
        </w:tc>
      </w:tr>
      <w:tr w:rsidR="6A21672C" w14:paraId="481511C5" w14:textId="77777777" w:rsidTr="303FAD39">
        <w:trPr>
          <w:trHeight w:val="300"/>
        </w:trPr>
        <w:tc>
          <w:tcPr>
            <w:tcW w:w="2505" w:type="dxa"/>
            <w:tcBorders>
              <w:top w:val="single" w:sz="8" w:space="0" w:color="auto"/>
              <w:left w:val="single" w:sz="8" w:space="0" w:color="auto"/>
              <w:bottom w:val="single" w:sz="8" w:space="0" w:color="auto"/>
              <w:right w:val="single" w:sz="8" w:space="0" w:color="auto"/>
            </w:tcBorders>
          </w:tcPr>
          <w:p w14:paraId="077396FF" w14:textId="5FD81364" w:rsidR="6A21672C" w:rsidRDefault="1E420B2F" w:rsidP="303FAD39">
            <w:pPr>
              <w:spacing w:after="0"/>
              <w:rPr>
                <w:rFonts w:eastAsiaTheme="minorEastAsia"/>
                <w:b/>
                <w:bCs/>
                <w:color w:val="000000" w:themeColor="text1"/>
                <w:sz w:val="18"/>
                <w:szCs w:val="18"/>
                <w:lang w:val="en-GB"/>
              </w:rPr>
            </w:pPr>
            <w:r w:rsidRPr="303FAD39">
              <w:rPr>
                <w:rFonts w:eastAsiaTheme="minorEastAsia"/>
                <w:b/>
                <w:bCs/>
                <w:color w:val="000000" w:themeColor="text1"/>
                <w:sz w:val="18"/>
                <w:szCs w:val="18"/>
                <w:lang w:val="en-GB"/>
              </w:rPr>
              <w:t>Link</w:t>
            </w:r>
          </w:p>
        </w:tc>
        <w:tc>
          <w:tcPr>
            <w:tcW w:w="6555" w:type="dxa"/>
            <w:tcBorders>
              <w:top w:val="single" w:sz="8" w:space="0" w:color="auto"/>
              <w:left w:val="single" w:sz="8" w:space="0" w:color="auto"/>
              <w:bottom w:val="single" w:sz="8" w:space="0" w:color="auto"/>
              <w:right w:val="single" w:sz="8" w:space="0" w:color="auto"/>
            </w:tcBorders>
          </w:tcPr>
          <w:p w14:paraId="70946BD4" w14:textId="22771B03" w:rsidR="6A21672C" w:rsidRDefault="1E420B2F" w:rsidP="303FAD39">
            <w:pPr>
              <w:spacing w:after="0"/>
              <w:rPr>
                <w:rFonts w:eastAsiaTheme="minorEastAsia"/>
                <w:sz w:val="18"/>
                <w:szCs w:val="18"/>
              </w:rPr>
            </w:pPr>
            <w:r w:rsidRPr="303FAD39">
              <w:rPr>
                <w:rFonts w:eastAsiaTheme="minorEastAsia"/>
                <w:sz w:val="18"/>
                <w:szCs w:val="18"/>
              </w:rPr>
              <w:t xml:space="preserve">  </w:t>
            </w:r>
            <w:hyperlink r:id="rId8">
              <w:r w:rsidRPr="303FAD39">
                <w:rPr>
                  <w:rStyle w:val="Hiperveza"/>
                  <w:rFonts w:eastAsiaTheme="minorEastAsia"/>
                  <w:color w:val="0000FF"/>
                  <w:sz w:val="18"/>
                  <w:szCs w:val="18"/>
                  <w:u w:val="none"/>
                </w:rPr>
                <w:t>https://doi.org/10.1016/j.invent.2024.100733</w:t>
              </w:r>
            </w:hyperlink>
          </w:p>
        </w:tc>
      </w:tr>
      <w:tr w:rsidR="6A21672C" w14:paraId="02A79B0A" w14:textId="77777777" w:rsidTr="303FAD39">
        <w:trPr>
          <w:trHeight w:val="300"/>
        </w:trPr>
        <w:tc>
          <w:tcPr>
            <w:tcW w:w="2505" w:type="dxa"/>
            <w:tcBorders>
              <w:top w:val="single" w:sz="8" w:space="0" w:color="auto"/>
              <w:left w:val="single" w:sz="8" w:space="0" w:color="auto"/>
              <w:bottom w:val="single" w:sz="8" w:space="0" w:color="auto"/>
              <w:right w:val="single" w:sz="8" w:space="0" w:color="auto"/>
            </w:tcBorders>
          </w:tcPr>
          <w:p w14:paraId="37044B24" w14:textId="67CAB58E" w:rsidR="6A21672C" w:rsidRDefault="1E420B2F" w:rsidP="303FAD39">
            <w:pPr>
              <w:spacing w:after="0"/>
              <w:rPr>
                <w:rFonts w:eastAsiaTheme="minorEastAsia"/>
                <w:b/>
                <w:bCs/>
                <w:color w:val="000000" w:themeColor="text1"/>
                <w:sz w:val="18"/>
                <w:szCs w:val="18"/>
                <w:lang w:val="en-GB"/>
              </w:rPr>
            </w:pPr>
            <w:r w:rsidRPr="303FAD39">
              <w:rPr>
                <w:rFonts w:eastAsiaTheme="minorEastAsia"/>
                <w:b/>
                <w:bCs/>
                <w:color w:val="000000" w:themeColor="text1"/>
                <w:sz w:val="18"/>
                <w:szCs w:val="18"/>
                <w:lang w:val="en-GB"/>
              </w:rPr>
              <w:t>Područje-tema</w:t>
            </w:r>
          </w:p>
        </w:tc>
        <w:tc>
          <w:tcPr>
            <w:tcW w:w="6555" w:type="dxa"/>
            <w:tcBorders>
              <w:top w:val="single" w:sz="8" w:space="0" w:color="auto"/>
              <w:left w:val="single" w:sz="8" w:space="0" w:color="auto"/>
              <w:bottom w:val="single" w:sz="8" w:space="0" w:color="auto"/>
              <w:right w:val="single" w:sz="8" w:space="0" w:color="auto"/>
            </w:tcBorders>
          </w:tcPr>
          <w:p w14:paraId="70FA97B2" w14:textId="11129D32" w:rsidR="6A21672C" w:rsidRDefault="1E420B2F" w:rsidP="303FAD39">
            <w:pPr>
              <w:spacing w:after="0"/>
              <w:rPr>
                <w:rFonts w:eastAsiaTheme="minorEastAsia"/>
                <w:sz w:val="18"/>
                <w:szCs w:val="18"/>
              </w:rPr>
            </w:pPr>
            <w:r w:rsidRPr="303FAD39">
              <w:rPr>
                <w:rFonts w:eastAsiaTheme="minorEastAsia"/>
                <w:sz w:val="18"/>
                <w:szCs w:val="18"/>
              </w:rPr>
              <w:t xml:space="preserve"> Mentalno zdravstvena pismenost</w:t>
            </w:r>
          </w:p>
        </w:tc>
      </w:tr>
      <w:tr w:rsidR="6A21672C" w14:paraId="3F84E3EA" w14:textId="77777777" w:rsidTr="303FAD39">
        <w:trPr>
          <w:trHeight w:val="300"/>
        </w:trPr>
        <w:tc>
          <w:tcPr>
            <w:tcW w:w="2505" w:type="dxa"/>
            <w:tcBorders>
              <w:top w:val="single" w:sz="8" w:space="0" w:color="auto"/>
              <w:left w:val="single" w:sz="8" w:space="0" w:color="auto"/>
              <w:bottom w:val="single" w:sz="8" w:space="0" w:color="auto"/>
              <w:right w:val="single" w:sz="8" w:space="0" w:color="auto"/>
            </w:tcBorders>
          </w:tcPr>
          <w:p w14:paraId="35D677B1" w14:textId="28C9225D" w:rsidR="6A21672C" w:rsidRDefault="1E420B2F" w:rsidP="303FAD39">
            <w:pPr>
              <w:spacing w:after="0"/>
              <w:rPr>
                <w:rFonts w:eastAsiaTheme="minorEastAsia"/>
                <w:b/>
                <w:bCs/>
                <w:color w:val="000000" w:themeColor="text1"/>
                <w:sz w:val="18"/>
                <w:szCs w:val="18"/>
                <w:lang w:val="en-GB"/>
              </w:rPr>
            </w:pPr>
            <w:r w:rsidRPr="303FAD39">
              <w:rPr>
                <w:rFonts w:eastAsiaTheme="minorEastAsia"/>
                <w:b/>
                <w:bCs/>
                <w:color w:val="000000" w:themeColor="text1"/>
                <w:sz w:val="18"/>
                <w:szCs w:val="18"/>
                <w:lang w:val="en-GB"/>
              </w:rPr>
              <w:t>Pripremila/pripremio</w:t>
            </w:r>
          </w:p>
        </w:tc>
        <w:tc>
          <w:tcPr>
            <w:tcW w:w="6555" w:type="dxa"/>
            <w:tcBorders>
              <w:top w:val="single" w:sz="8" w:space="0" w:color="auto"/>
              <w:left w:val="single" w:sz="8" w:space="0" w:color="auto"/>
              <w:bottom w:val="single" w:sz="8" w:space="0" w:color="auto"/>
              <w:right w:val="single" w:sz="8" w:space="0" w:color="auto"/>
            </w:tcBorders>
          </w:tcPr>
          <w:p w14:paraId="3DB52FCB" w14:textId="4AC92D35" w:rsidR="6A21672C" w:rsidRDefault="1E420B2F" w:rsidP="303FAD39">
            <w:pPr>
              <w:spacing w:after="0"/>
              <w:rPr>
                <w:rFonts w:eastAsiaTheme="minorEastAsia"/>
                <w:sz w:val="18"/>
                <w:szCs w:val="18"/>
              </w:rPr>
            </w:pPr>
            <w:r w:rsidRPr="303FAD39">
              <w:rPr>
                <w:rFonts w:eastAsiaTheme="minorEastAsia"/>
                <w:sz w:val="18"/>
                <w:szCs w:val="18"/>
              </w:rPr>
              <w:t xml:space="preserve"> Renata Barić</w:t>
            </w:r>
          </w:p>
        </w:tc>
      </w:tr>
      <w:tr w:rsidR="6A21672C" w14:paraId="3CD5B504" w14:textId="77777777" w:rsidTr="303FAD39">
        <w:trPr>
          <w:trHeight w:val="300"/>
        </w:trPr>
        <w:tc>
          <w:tcPr>
            <w:tcW w:w="2505" w:type="dxa"/>
            <w:tcBorders>
              <w:top w:val="single" w:sz="8" w:space="0" w:color="auto"/>
              <w:left w:val="single" w:sz="8" w:space="0" w:color="auto"/>
              <w:bottom w:val="single" w:sz="8" w:space="0" w:color="auto"/>
              <w:right w:val="single" w:sz="8" w:space="0" w:color="auto"/>
            </w:tcBorders>
          </w:tcPr>
          <w:p w14:paraId="3F47BA28" w14:textId="4276D0A4" w:rsidR="6A21672C" w:rsidRDefault="1339784C" w:rsidP="303FAD39">
            <w:pPr>
              <w:spacing w:after="0"/>
              <w:rPr>
                <w:rFonts w:eastAsiaTheme="minorEastAsia"/>
                <w:b/>
                <w:bCs/>
                <w:color w:val="000000" w:themeColor="text1"/>
                <w:sz w:val="18"/>
                <w:szCs w:val="18"/>
                <w:lang w:val="en-GB"/>
              </w:rPr>
            </w:pPr>
            <w:r w:rsidRPr="303FAD39">
              <w:rPr>
                <w:rFonts w:eastAsiaTheme="minorEastAsia"/>
                <w:b/>
                <w:bCs/>
                <w:color w:val="000000" w:themeColor="text1"/>
                <w:sz w:val="18"/>
                <w:szCs w:val="18"/>
                <w:lang w:val="en-GB"/>
              </w:rPr>
              <w:t>K</w:t>
            </w:r>
            <w:r w:rsidR="1E420B2F" w:rsidRPr="303FAD39">
              <w:rPr>
                <w:rFonts w:eastAsiaTheme="minorEastAsia"/>
                <w:b/>
                <w:bCs/>
                <w:color w:val="000000" w:themeColor="text1"/>
                <w:sz w:val="18"/>
                <w:szCs w:val="18"/>
                <w:lang w:val="en-GB"/>
              </w:rPr>
              <w:t>ategori</w:t>
            </w:r>
            <w:r w:rsidR="668FF0BF" w:rsidRPr="303FAD39">
              <w:rPr>
                <w:rFonts w:eastAsiaTheme="minorEastAsia"/>
                <w:b/>
                <w:bCs/>
                <w:color w:val="000000" w:themeColor="text1"/>
                <w:sz w:val="18"/>
                <w:szCs w:val="18"/>
                <w:lang w:val="en-GB"/>
              </w:rPr>
              <w:t>zacija</w:t>
            </w:r>
          </w:p>
          <w:p w14:paraId="56542D8D" w14:textId="73852DA9" w:rsidR="6A21672C" w:rsidRDefault="1E420B2F" w:rsidP="303FAD39">
            <w:pPr>
              <w:spacing w:after="0"/>
              <w:rPr>
                <w:rFonts w:eastAsiaTheme="minorEastAsia"/>
                <w:color w:val="000000" w:themeColor="text1"/>
                <w:sz w:val="18"/>
                <w:szCs w:val="18"/>
                <w:lang w:val="en-GB"/>
              </w:rPr>
            </w:pPr>
            <w:r w:rsidRPr="303FAD39">
              <w:rPr>
                <w:rFonts w:eastAsiaTheme="minorEastAsia"/>
                <w:color w:val="000000" w:themeColor="text1"/>
                <w:sz w:val="18"/>
                <w:szCs w:val="18"/>
                <w:lang w:val="en-GB"/>
              </w:rPr>
              <w:t>1 – esencijalan</w:t>
            </w:r>
          </w:p>
          <w:p w14:paraId="0F6C9887" w14:textId="4BAFEA72" w:rsidR="6A21672C" w:rsidRDefault="1E420B2F" w:rsidP="303FAD39">
            <w:pPr>
              <w:spacing w:after="0"/>
              <w:rPr>
                <w:rFonts w:eastAsiaTheme="minorEastAsia"/>
                <w:color w:val="000000" w:themeColor="text1"/>
                <w:sz w:val="18"/>
                <w:szCs w:val="18"/>
                <w:lang w:val="en-GB"/>
              </w:rPr>
            </w:pPr>
            <w:r w:rsidRPr="303FAD39">
              <w:rPr>
                <w:rFonts w:eastAsiaTheme="minorEastAsia"/>
                <w:color w:val="000000" w:themeColor="text1"/>
                <w:sz w:val="18"/>
                <w:szCs w:val="18"/>
                <w:lang w:val="en-GB"/>
              </w:rPr>
              <w:t>2 – koristan</w:t>
            </w:r>
          </w:p>
          <w:p w14:paraId="5BE91571" w14:textId="4B3C7DF0" w:rsidR="6A21672C" w:rsidRDefault="1E420B2F" w:rsidP="303FAD39">
            <w:pPr>
              <w:spacing w:after="0"/>
              <w:rPr>
                <w:rFonts w:eastAsiaTheme="minorEastAsia"/>
                <w:color w:val="000000" w:themeColor="text1"/>
                <w:sz w:val="18"/>
                <w:szCs w:val="18"/>
                <w:lang w:val="en-GB"/>
              </w:rPr>
            </w:pPr>
            <w:r w:rsidRPr="303FAD39">
              <w:rPr>
                <w:rFonts w:eastAsiaTheme="minorEastAsia"/>
                <w:color w:val="000000" w:themeColor="text1"/>
                <w:sz w:val="18"/>
                <w:szCs w:val="18"/>
                <w:lang w:val="en-GB"/>
              </w:rPr>
              <w:t>3 – potencijalno koristan</w:t>
            </w:r>
          </w:p>
          <w:p w14:paraId="03E76C29" w14:textId="4C10397C" w:rsidR="6A21672C" w:rsidRDefault="1E420B2F" w:rsidP="303FAD39">
            <w:pPr>
              <w:spacing w:after="0"/>
              <w:rPr>
                <w:rFonts w:eastAsiaTheme="minorEastAsia"/>
                <w:color w:val="000000" w:themeColor="text1"/>
                <w:sz w:val="18"/>
                <w:szCs w:val="18"/>
                <w:lang w:val="en-GB"/>
              </w:rPr>
            </w:pPr>
            <w:r w:rsidRPr="303FAD39">
              <w:rPr>
                <w:rFonts w:eastAsiaTheme="minorEastAsia"/>
                <w:color w:val="000000" w:themeColor="text1"/>
                <w:sz w:val="18"/>
                <w:szCs w:val="18"/>
                <w:lang w:val="en-GB"/>
              </w:rPr>
              <w:t>4 – ima zanimljiv dio</w:t>
            </w:r>
          </w:p>
        </w:tc>
        <w:tc>
          <w:tcPr>
            <w:tcW w:w="6555" w:type="dxa"/>
            <w:tcBorders>
              <w:top w:val="single" w:sz="8" w:space="0" w:color="auto"/>
              <w:left w:val="single" w:sz="8" w:space="0" w:color="auto"/>
              <w:bottom w:val="single" w:sz="8" w:space="0" w:color="auto"/>
              <w:right w:val="single" w:sz="8" w:space="0" w:color="auto"/>
            </w:tcBorders>
          </w:tcPr>
          <w:p w14:paraId="1EA7F207" w14:textId="15C32B4D" w:rsidR="6A21672C" w:rsidRDefault="1E420B2F" w:rsidP="303FAD39">
            <w:pPr>
              <w:spacing w:after="0"/>
              <w:rPr>
                <w:rFonts w:eastAsiaTheme="minorEastAsia"/>
                <w:b/>
                <w:bCs/>
                <w:color w:val="4472C4" w:themeColor="accent1"/>
                <w:sz w:val="18"/>
                <w:szCs w:val="18"/>
              </w:rPr>
            </w:pPr>
            <w:r w:rsidRPr="303FAD39">
              <w:rPr>
                <w:rFonts w:eastAsiaTheme="minorEastAsia"/>
                <w:b/>
                <w:bCs/>
                <w:color w:val="4472C4" w:themeColor="accent1"/>
                <w:sz w:val="18"/>
                <w:szCs w:val="18"/>
              </w:rPr>
              <w:t xml:space="preserve"> </w:t>
            </w:r>
          </w:p>
          <w:p w14:paraId="2152C957" w14:textId="5D185F1C" w:rsidR="6A21672C" w:rsidRDefault="1E420B2F" w:rsidP="303FAD39">
            <w:pPr>
              <w:spacing w:after="0"/>
              <w:rPr>
                <w:rFonts w:eastAsiaTheme="minorEastAsia"/>
                <w:b/>
                <w:bCs/>
                <w:color w:val="4472C4" w:themeColor="accent1"/>
                <w:sz w:val="18"/>
                <w:szCs w:val="18"/>
              </w:rPr>
            </w:pPr>
            <w:r w:rsidRPr="303FAD39">
              <w:rPr>
                <w:rFonts w:eastAsiaTheme="minorEastAsia"/>
                <w:b/>
                <w:bCs/>
                <w:color w:val="4472C4" w:themeColor="accent1"/>
                <w:sz w:val="18"/>
                <w:szCs w:val="18"/>
              </w:rPr>
              <w:t xml:space="preserve">   2</w:t>
            </w:r>
          </w:p>
        </w:tc>
      </w:tr>
      <w:tr w:rsidR="6A21672C" w14:paraId="37ECAD6A" w14:textId="77777777" w:rsidTr="303FAD39">
        <w:trPr>
          <w:trHeight w:val="300"/>
        </w:trPr>
        <w:tc>
          <w:tcPr>
            <w:tcW w:w="2505" w:type="dxa"/>
            <w:tcBorders>
              <w:top w:val="single" w:sz="8" w:space="0" w:color="auto"/>
              <w:left w:val="single" w:sz="8" w:space="0" w:color="auto"/>
              <w:bottom w:val="single" w:sz="8" w:space="0" w:color="auto"/>
              <w:right w:val="single" w:sz="8" w:space="0" w:color="auto"/>
            </w:tcBorders>
          </w:tcPr>
          <w:p w14:paraId="11383B99" w14:textId="4A3EA613" w:rsidR="6A21672C" w:rsidRDefault="1E420B2F" w:rsidP="303FAD39">
            <w:pPr>
              <w:spacing w:after="0"/>
              <w:rPr>
                <w:rFonts w:eastAsiaTheme="minorEastAsia"/>
                <w:b/>
                <w:bCs/>
                <w:sz w:val="18"/>
                <w:szCs w:val="18"/>
              </w:rPr>
            </w:pPr>
            <w:r w:rsidRPr="303FAD39">
              <w:rPr>
                <w:rFonts w:eastAsiaTheme="minorEastAsia"/>
                <w:b/>
                <w:bCs/>
                <w:sz w:val="18"/>
                <w:szCs w:val="18"/>
              </w:rPr>
              <w:t>Sažetak (kopija)</w:t>
            </w:r>
          </w:p>
        </w:tc>
        <w:tc>
          <w:tcPr>
            <w:tcW w:w="6555" w:type="dxa"/>
            <w:tcBorders>
              <w:top w:val="single" w:sz="8" w:space="0" w:color="auto"/>
              <w:left w:val="single" w:sz="8" w:space="0" w:color="auto"/>
              <w:bottom w:val="single" w:sz="8" w:space="0" w:color="auto"/>
              <w:right w:val="single" w:sz="8" w:space="0" w:color="auto"/>
            </w:tcBorders>
          </w:tcPr>
          <w:p w14:paraId="5B790936" w14:textId="42CA3521" w:rsidR="6A21672C" w:rsidRDefault="1E420B2F" w:rsidP="303FAD39">
            <w:pPr>
              <w:spacing w:after="0"/>
              <w:rPr>
                <w:rFonts w:eastAsiaTheme="minorEastAsia"/>
                <w:color w:val="1F1F1F"/>
                <w:sz w:val="18"/>
                <w:szCs w:val="18"/>
              </w:rPr>
            </w:pPr>
            <w:r w:rsidRPr="303FAD39">
              <w:rPr>
                <w:rFonts w:eastAsiaTheme="minorEastAsia"/>
                <w:b/>
                <w:bCs/>
                <w:sz w:val="18"/>
                <w:szCs w:val="18"/>
              </w:rPr>
              <w:t>Introduction.</w:t>
            </w:r>
            <w:r w:rsidRPr="303FAD39">
              <w:rPr>
                <w:rFonts w:eastAsiaTheme="minorEastAsia"/>
                <w:sz w:val="18"/>
                <w:szCs w:val="18"/>
              </w:rPr>
              <w:t xml:space="preserve"> </w:t>
            </w:r>
            <w:r w:rsidRPr="303FAD39">
              <w:rPr>
                <w:rFonts w:eastAsiaTheme="minorEastAsia"/>
                <w:color w:val="1F1F1F"/>
                <w:sz w:val="18"/>
                <w:szCs w:val="18"/>
              </w:rPr>
              <w:t xml:space="preserve">From the age of 14, many adolescents enter a vulnerable developmental phase, with a sharp increase in mental illness at 16. The COVID19 pandemic has further exacerbated this issue. Hence, universal and easily accessible prevention in the young is needed. </w:t>
            </w:r>
            <w:r w:rsidRPr="303FAD39">
              <w:rPr>
                <w:rFonts w:eastAsiaTheme="minorEastAsia"/>
                <w:i/>
                <w:iCs/>
                <w:color w:val="1F1F1F"/>
                <w:sz w:val="18"/>
                <w:szCs w:val="18"/>
              </w:rPr>
              <w:t>E</w:t>
            </w:r>
            <w:r w:rsidRPr="303FAD39">
              <w:rPr>
                <w:rFonts w:eastAsiaTheme="minorEastAsia"/>
                <w:color w:val="1F1F1F"/>
                <w:sz w:val="18"/>
                <w:szCs w:val="18"/>
              </w:rPr>
              <w:t xml:space="preserve">-mental health interventions are on the rise due to numerous </w:t>
            </w:r>
            <w:r w:rsidRPr="303FAD39">
              <w:rPr>
                <w:rFonts w:eastAsiaTheme="minorEastAsia"/>
                <w:color w:val="1F1F1F"/>
                <w:sz w:val="18"/>
                <w:szCs w:val="18"/>
              </w:rPr>
              <w:lastRenderedPageBreak/>
              <w:t>benefits such as potential low-costs, low-threshold and high scalability. However, effectiveness and acceptance of mobile health (mHealth) preventive interventions remain unresearched.</w:t>
            </w:r>
          </w:p>
          <w:p w14:paraId="5271B12F" w14:textId="74F3E34D" w:rsidR="6A21672C" w:rsidRDefault="1E420B2F" w:rsidP="303FAD39">
            <w:pPr>
              <w:spacing w:after="0"/>
              <w:rPr>
                <w:rFonts w:eastAsiaTheme="minorEastAsia"/>
                <w:b/>
                <w:bCs/>
                <w:color w:val="1F1F1F"/>
                <w:sz w:val="18"/>
                <w:szCs w:val="18"/>
              </w:rPr>
            </w:pPr>
            <w:r w:rsidRPr="303FAD39">
              <w:rPr>
                <w:rFonts w:eastAsiaTheme="minorEastAsia"/>
                <w:b/>
                <w:bCs/>
                <w:color w:val="1F1F1F"/>
                <w:sz w:val="18"/>
                <w:szCs w:val="18"/>
              </w:rPr>
              <w:t>Method</w:t>
            </w:r>
          </w:p>
          <w:p w14:paraId="442367A4" w14:textId="12426F73" w:rsidR="6A21672C" w:rsidRDefault="1E420B2F" w:rsidP="303FAD39">
            <w:pPr>
              <w:spacing w:after="0"/>
              <w:rPr>
                <w:rFonts w:eastAsiaTheme="minorEastAsia"/>
                <w:color w:val="1F1F1F"/>
                <w:sz w:val="18"/>
                <w:szCs w:val="18"/>
              </w:rPr>
            </w:pPr>
            <w:r w:rsidRPr="303FAD39">
              <w:rPr>
                <w:rFonts w:eastAsiaTheme="minorEastAsia"/>
                <w:color w:val="1F1F1F"/>
                <w:sz w:val="18"/>
                <w:szCs w:val="18"/>
              </w:rPr>
              <w:t xml:space="preserve">In a two-armed, randomised controlled study design adolescents and young adults from 14 years old will be recruited. Following an initial baseline assessment, they will be randomised to a) the intervention group (IG, </w:t>
            </w:r>
            <w:r w:rsidRPr="303FAD39">
              <w:rPr>
                <w:rFonts w:eastAsiaTheme="minorEastAsia"/>
                <w:i/>
                <w:iCs/>
                <w:color w:val="1F1F1F"/>
                <w:sz w:val="18"/>
                <w:szCs w:val="18"/>
              </w:rPr>
              <w:t>n</w:t>
            </w:r>
            <w:r w:rsidRPr="303FAD39">
              <w:rPr>
                <w:rFonts w:eastAsiaTheme="minorEastAsia"/>
                <w:color w:val="1F1F1F"/>
                <w:sz w:val="18"/>
                <w:szCs w:val="18"/>
              </w:rPr>
              <w:t xml:space="preserve"> = 75), which will receive a mHealth intervention (the application ‘Mental Health Guide’, co-developed by </w:t>
            </w:r>
            <w:hyperlink r:id="rId9">
              <w:r w:rsidRPr="303FAD39">
                <w:rPr>
                  <w:rStyle w:val="Hiperveza"/>
                  <w:rFonts w:eastAsiaTheme="minorEastAsia"/>
                  <w:color w:val="1F1F1F"/>
                  <w:sz w:val="18"/>
                  <w:szCs w:val="18"/>
                  <w:u w:val="none"/>
                </w:rPr>
                <w:t>lived experience</w:t>
              </w:r>
            </w:hyperlink>
            <w:r w:rsidRPr="303FAD39">
              <w:rPr>
                <w:rFonts w:eastAsiaTheme="minorEastAsia"/>
                <w:color w:val="1F1F1F"/>
                <w:sz w:val="18"/>
                <w:szCs w:val="18"/>
              </w:rPr>
              <w:t xml:space="preserve"> experts) or b) the waiting list control group (CG, </w:t>
            </w:r>
            <w:r w:rsidRPr="303FAD39">
              <w:rPr>
                <w:rFonts w:eastAsiaTheme="minorEastAsia"/>
                <w:i/>
                <w:iCs/>
                <w:color w:val="1F1F1F"/>
                <w:sz w:val="18"/>
                <w:szCs w:val="18"/>
              </w:rPr>
              <w:t>n</w:t>
            </w:r>
            <w:r w:rsidRPr="303FAD39">
              <w:rPr>
                <w:rFonts w:eastAsiaTheme="minorEastAsia"/>
                <w:color w:val="1F1F1F"/>
                <w:sz w:val="18"/>
                <w:szCs w:val="18"/>
              </w:rPr>
              <w:t xml:space="preserve"> = 75). Both groups will be followed up after 3 and 6 months following post assessment. We hypothesize an increase in </w:t>
            </w:r>
            <w:hyperlink r:id="rId10">
              <w:r w:rsidRPr="303FAD39">
                <w:rPr>
                  <w:rStyle w:val="Hiperveza"/>
                  <w:rFonts w:eastAsiaTheme="minorEastAsia"/>
                  <w:color w:val="1F1F1F"/>
                  <w:sz w:val="18"/>
                  <w:szCs w:val="18"/>
                  <w:u w:val="none"/>
                </w:rPr>
                <w:t>mental health</w:t>
              </w:r>
            </w:hyperlink>
            <w:r w:rsidRPr="303FAD39">
              <w:rPr>
                <w:rFonts w:eastAsiaTheme="minorEastAsia"/>
                <w:color w:val="1F1F1F"/>
                <w:sz w:val="18"/>
                <w:szCs w:val="18"/>
              </w:rPr>
              <w:t xml:space="preserve"> literacy in the IG compared to the CG for post and follow-up assessment (primary outcome: Mental Health Literacy Scale). In addition, we expect an improvement in mental health and psychological well-being, improved </w:t>
            </w:r>
            <w:hyperlink r:id="rId11">
              <w:r w:rsidRPr="303FAD39">
                <w:rPr>
                  <w:rStyle w:val="Hiperveza"/>
                  <w:rFonts w:eastAsiaTheme="minorEastAsia"/>
                  <w:color w:val="1F1F1F"/>
                  <w:sz w:val="18"/>
                  <w:szCs w:val="18"/>
                  <w:u w:val="none"/>
                </w:rPr>
                <w:t>emotion regulation</w:t>
              </w:r>
            </w:hyperlink>
            <w:r w:rsidRPr="303FAD39">
              <w:rPr>
                <w:rFonts w:eastAsiaTheme="minorEastAsia"/>
                <w:color w:val="1F1F1F"/>
                <w:sz w:val="18"/>
                <w:szCs w:val="18"/>
              </w:rPr>
              <w:t xml:space="preserve">, reduced </w:t>
            </w:r>
            <w:hyperlink r:id="rId12">
              <w:r w:rsidRPr="303FAD39">
                <w:rPr>
                  <w:rStyle w:val="Hiperveza"/>
                  <w:rFonts w:eastAsiaTheme="minorEastAsia"/>
                  <w:color w:val="1F1F1F"/>
                  <w:sz w:val="18"/>
                  <w:szCs w:val="18"/>
                  <w:u w:val="none"/>
                </w:rPr>
                <w:t>psychological distress</w:t>
              </w:r>
            </w:hyperlink>
            <w:r w:rsidRPr="303FAD39">
              <w:rPr>
                <w:rFonts w:eastAsiaTheme="minorEastAsia"/>
                <w:color w:val="1F1F1F"/>
                <w:sz w:val="18"/>
                <w:szCs w:val="18"/>
              </w:rPr>
              <w:t>, as well as good quality ratings in usability and acceptance in the use of the ‘Mental Health Guide’ We performed multiple simulations of possible outcome scenarios, incorporating an array of factors, to generate realistic datasets and obtain accurate estimates of statistical power.</w:t>
            </w:r>
          </w:p>
          <w:p w14:paraId="4E487E69" w14:textId="0D0DA520" w:rsidR="6A21672C" w:rsidRDefault="7420F1EF" w:rsidP="303FAD39">
            <w:pPr>
              <w:pStyle w:val="Naslov3"/>
              <w:spacing w:before="40" w:after="0" w:line="257" w:lineRule="auto"/>
              <w:rPr>
                <w:rFonts w:eastAsiaTheme="minorEastAsia" w:cstheme="minorBidi"/>
                <w:b/>
                <w:bCs/>
                <w:color w:val="1F1F1F"/>
                <w:sz w:val="18"/>
                <w:szCs w:val="18"/>
              </w:rPr>
            </w:pPr>
            <w:r w:rsidRPr="303FAD39">
              <w:rPr>
                <w:rFonts w:eastAsiaTheme="minorEastAsia" w:cstheme="minorBidi"/>
                <w:b/>
                <w:bCs/>
                <w:color w:val="1F1F1F"/>
                <w:sz w:val="18"/>
                <w:szCs w:val="18"/>
              </w:rPr>
              <w:t>Conclusion</w:t>
            </w:r>
          </w:p>
          <w:p w14:paraId="0261254A" w14:textId="6040393E" w:rsidR="6A21672C" w:rsidRDefault="1E420B2F" w:rsidP="303FAD39">
            <w:pPr>
              <w:spacing w:line="257" w:lineRule="auto"/>
              <w:rPr>
                <w:rFonts w:eastAsiaTheme="minorEastAsia"/>
                <w:color w:val="1F1F1F"/>
                <w:sz w:val="18"/>
                <w:szCs w:val="18"/>
              </w:rPr>
            </w:pPr>
            <w:r w:rsidRPr="303FAD39">
              <w:rPr>
                <w:rFonts w:eastAsiaTheme="minorEastAsia"/>
                <w:color w:val="1F1F1F"/>
                <w:sz w:val="18"/>
                <w:szCs w:val="18"/>
              </w:rPr>
              <w:t>As a first-of-its-kind in this field, this study investigates whether a mHealth intervention based on mental health literacy may improve the mental health literacy and further aspects of psychological functioning of young people in a vulnerable phase. Furthermore, the results promise to provide important knowledge of how universal prevention may be implemented with low costs for diverse population.</w:t>
            </w:r>
          </w:p>
        </w:tc>
      </w:tr>
      <w:tr w:rsidR="6A21672C" w14:paraId="708F3FF7" w14:textId="77777777" w:rsidTr="303FAD39">
        <w:trPr>
          <w:trHeight w:val="300"/>
        </w:trPr>
        <w:tc>
          <w:tcPr>
            <w:tcW w:w="2505" w:type="dxa"/>
            <w:tcBorders>
              <w:top w:val="single" w:sz="8" w:space="0" w:color="auto"/>
              <w:left w:val="single" w:sz="8" w:space="0" w:color="auto"/>
              <w:bottom w:val="single" w:sz="8" w:space="0" w:color="auto"/>
              <w:right w:val="single" w:sz="8" w:space="0" w:color="auto"/>
            </w:tcBorders>
          </w:tcPr>
          <w:p w14:paraId="54BCD16A" w14:textId="13C93401" w:rsidR="6A21672C" w:rsidRDefault="1E420B2F" w:rsidP="303FAD39">
            <w:pPr>
              <w:spacing w:after="0"/>
              <w:rPr>
                <w:rFonts w:eastAsiaTheme="minorEastAsia"/>
                <w:b/>
                <w:bCs/>
                <w:color w:val="000000" w:themeColor="text1"/>
                <w:sz w:val="18"/>
                <w:szCs w:val="18"/>
                <w:lang w:val="en-GB"/>
              </w:rPr>
            </w:pPr>
            <w:r w:rsidRPr="303FAD39">
              <w:rPr>
                <w:rFonts w:eastAsiaTheme="minorEastAsia"/>
                <w:b/>
                <w:bCs/>
                <w:color w:val="000000" w:themeColor="text1"/>
                <w:sz w:val="18"/>
                <w:szCs w:val="18"/>
                <w:lang w:val="en-GB"/>
              </w:rPr>
              <w:lastRenderedPageBreak/>
              <w:t>Ključne riječi</w:t>
            </w:r>
          </w:p>
        </w:tc>
        <w:tc>
          <w:tcPr>
            <w:tcW w:w="6555" w:type="dxa"/>
            <w:tcBorders>
              <w:top w:val="single" w:sz="8" w:space="0" w:color="auto"/>
              <w:left w:val="single" w:sz="8" w:space="0" w:color="auto"/>
              <w:bottom w:val="single" w:sz="8" w:space="0" w:color="auto"/>
              <w:right w:val="single" w:sz="8" w:space="0" w:color="auto"/>
            </w:tcBorders>
          </w:tcPr>
          <w:p w14:paraId="0BD8DF57" w14:textId="1BE45B22" w:rsidR="6A21672C" w:rsidRDefault="1E420B2F" w:rsidP="303FAD39">
            <w:pPr>
              <w:spacing w:after="0"/>
              <w:rPr>
                <w:rFonts w:eastAsiaTheme="minorEastAsia"/>
                <w:sz w:val="18"/>
                <w:szCs w:val="18"/>
              </w:rPr>
            </w:pPr>
            <w:r w:rsidRPr="303FAD39">
              <w:rPr>
                <w:rFonts w:eastAsiaTheme="minorEastAsia"/>
                <w:sz w:val="18"/>
                <w:szCs w:val="18"/>
              </w:rPr>
              <w:t>mHealth, mentalno zdravstvena pismenost, adolescencija, prevencija</w:t>
            </w:r>
          </w:p>
        </w:tc>
      </w:tr>
      <w:tr w:rsidR="6A21672C" w14:paraId="498A221E" w14:textId="77777777" w:rsidTr="303FAD39">
        <w:trPr>
          <w:trHeight w:val="300"/>
        </w:trPr>
        <w:tc>
          <w:tcPr>
            <w:tcW w:w="2505" w:type="dxa"/>
            <w:tcBorders>
              <w:top w:val="single" w:sz="8" w:space="0" w:color="auto"/>
              <w:left w:val="single" w:sz="8" w:space="0" w:color="auto"/>
              <w:bottom w:val="single" w:sz="8" w:space="0" w:color="auto"/>
              <w:right w:val="single" w:sz="8" w:space="0" w:color="auto"/>
            </w:tcBorders>
          </w:tcPr>
          <w:p w14:paraId="00BEF05A" w14:textId="1CA9CA5A" w:rsidR="6A21672C" w:rsidRDefault="1E420B2F" w:rsidP="303FAD39">
            <w:pPr>
              <w:spacing w:after="0"/>
              <w:rPr>
                <w:rFonts w:eastAsiaTheme="minorEastAsia"/>
                <w:b/>
                <w:bCs/>
                <w:sz w:val="18"/>
                <w:szCs w:val="18"/>
              </w:rPr>
            </w:pPr>
            <w:r w:rsidRPr="303FAD39">
              <w:rPr>
                <w:rFonts w:eastAsiaTheme="minorEastAsia"/>
                <w:b/>
                <w:bCs/>
                <w:sz w:val="18"/>
                <w:szCs w:val="18"/>
              </w:rPr>
              <w:t>Opis intervencije/programa/</w:t>
            </w:r>
          </w:p>
          <w:p w14:paraId="7D8299A3" w14:textId="1BE9CA49" w:rsidR="6A21672C" w:rsidRDefault="1E420B2F" w:rsidP="303FAD39">
            <w:pPr>
              <w:spacing w:after="0"/>
              <w:rPr>
                <w:rFonts w:eastAsiaTheme="minorEastAsia"/>
                <w:b/>
                <w:bCs/>
                <w:sz w:val="18"/>
                <w:szCs w:val="18"/>
              </w:rPr>
            </w:pPr>
            <w:r w:rsidRPr="303FAD39">
              <w:rPr>
                <w:rFonts w:eastAsiaTheme="minorEastAsia"/>
                <w:b/>
                <w:bCs/>
                <w:sz w:val="18"/>
                <w:szCs w:val="18"/>
              </w:rPr>
              <w:t>evaluacije</w:t>
            </w:r>
          </w:p>
        </w:tc>
        <w:tc>
          <w:tcPr>
            <w:tcW w:w="6555" w:type="dxa"/>
            <w:tcBorders>
              <w:top w:val="single" w:sz="8" w:space="0" w:color="auto"/>
              <w:left w:val="single" w:sz="8" w:space="0" w:color="auto"/>
              <w:bottom w:val="single" w:sz="8" w:space="0" w:color="auto"/>
              <w:right w:val="single" w:sz="8" w:space="0" w:color="auto"/>
            </w:tcBorders>
          </w:tcPr>
          <w:p w14:paraId="2FF5992E" w14:textId="01ED44B3" w:rsidR="6A21672C" w:rsidRDefault="1E420B2F" w:rsidP="303FAD39">
            <w:pPr>
              <w:spacing w:after="0"/>
              <w:rPr>
                <w:rFonts w:eastAsiaTheme="minorEastAsia"/>
                <w:sz w:val="18"/>
                <w:szCs w:val="18"/>
              </w:rPr>
            </w:pPr>
            <w:r w:rsidRPr="303FAD39">
              <w:rPr>
                <w:rFonts w:eastAsiaTheme="minorEastAsia"/>
                <w:sz w:val="18"/>
                <w:szCs w:val="18"/>
              </w:rPr>
              <w:t>Autori ističu važnost individualizirane prevencije naspram univerzalne koja je slabija i ima manje dugoročne učinke. U tu svrhu ističu mHealth (mobile health) digitalnu intervenciju osobito za mlade kojima su digitalni alati bliski i opremljeni su smartphonima koji im omogućuju korištenje aplikacija. Ističu prednosti i nedostatke ovakvog pristupa i navode 'Mental Health Guide', aplikaciju za prevenciju mentalnog zdravlja adolescenata i povećanje MZP. Pretpostavili su da će MHG imati pozitivan učinak na mentalno zdravlje kroz poboljšanje vještina emocionalne regulacije, smanjenja stresa i poboljšanja općeg dobrostanja, te da će pridonijeti povećanju MZP.</w:t>
            </w:r>
          </w:p>
          <w:p w14:paraId="4817D3C4" w14:textId="50FBDFDE" w:rsidR="6A21672C" w:rsidRDefault="1E420B2F" w:rsidP="303FAD39">
            <w:pPr>
              <w:spacing w:after="0"/>
              <w:rPr>
                <w:rFonts w:eastAsiaTheme="minorEastAsia"/>
                <w:sz w:val="18"/>
                <w:szCs w:val="18"/>
              </w:rPr>
            </w:pPr>
            <w:r w:rsidRPr="303FAD39">
              <w:rPr>
                <w:rFonts w:eastAsiaTheme="minorEastAsia"/>
                <w:sz w:val="18"/>
                <w:szCs w:val="18"/>
              </w:rPr>
              <w:t xml:space="preserve">150 njemačkih adolescenata starijih od 14 g. (koji su dobro poznavali jezik imali smartphone i pristup internetu) uključeno je u randomiziranu kontroliranu studiju, 75 kao intervencijska, 75 kao kontrolna grupa. Provedeno je inicijalno testiranje </w:t>
            </w:r>
          </w:p>
          <w:p w14:paraId="67B5A7CD" w14:textId="37AF1653" w:rsidR="6A21672C" w:rsidRDefault="1E420B2F" w:rsidP="303FAD39">
            <w:pPr>
              <w:spacing w:after="0"/>
              <w:rPr>
                <w:rFonts w:eastAsiaTheme="minorEastAsia"/>
                <w:sz w:val="18"/>
                <w:szCs w:val="18"/>
              </w:rPr>
            </w:pPr>
            <w:r w:rsidRPr="303FAD39">
              <w:rPr>
                <w:rFonts w:eastAsiaTheme="minorEastAsia"/>
                <w:sz w:val="18"/>
                <w:szCs w:val="18"/>
              </w:rPr>
              <w:t xml:space="preserve">-Skalom MZP (MHLS; O Connor i Casey, 2015) koju čini 36 pitanja i 4 dimenzije (prepoznavanje poremećaja, znanje o dostupnosti stručne pomoći, znanje o uzrocima i faktorima rizika, znanje kako tražiti informacije o MZ). </w:t>
            </w:r>
          </w:p>
          <w:p w14:paraId="3CFF8C70" w14:textId="01A6E133" w:rsidR="6A21672C" w:rsidRDefault="1E420B2F" w:rsidP="303FAD39">
            <w:pPr>
              <w:spacing w:after="0"/>
              <w:rPr>
                <w:rFonts w:eastAsiaTheme="minorEastAsia"/>
                <w:sz w:val="18"/>
                <w:szCs w:val="18"/>
              </w:rPr>
            </w:pPr>
            <w:r w:rsidRPr="303FAD39">
              <w:rPr>
                <w:rFonts w:eastAsiaTheme="minorEastAsia"/>
                <w:sz w:val="18"/>
                <w:szCs w:val="18"/>
              </w:rPr>
              <w:t>-Upitnikom snaga i poteškoća (SDQ; Rothenberger i sur., 2008) koja mjeri razinu mentalnog zdravlja tj. emocionalnih simptoma, problema u ponašanju, hiperaktitvn</w:t>
            </w:r>
            <w:r w:rsidR="5AEFEB62" w:rsidRPr="303FAD39">
              <w:rPr>
                <w:rFonts w:eastAsiaTheme="minorEastAsia"/>
                <w:sz w:val="18"/>
                <w:szCs w:val="18"/>
              </w:rPr>
              <w:t>os</w:t>
            </w:r>
            <w:r w:rsidRPr="303FAD39">
              <w:rPr>
                <w:rFonts w:eastAsiaTheme="minorEastAsia"/>
                <w:sz w:val="18"/>
                <w:szCs w:val="18"/>
              </w:rPr>
              <w:t xml:space="preserve">ti/poteškoća pažnje, problema sa socijalnim odnosima i prosocijalno ponašanje) </w:t>
            </w:r>
          </w:p>
          <w:p w14:paraId="27AB7B84" w14:textId="2A4EC7EE" w:rsidR="6A21672C" w:rsidRDefault="1E420B2F" w:rsidP="303FAD39">
            <w:pPr>
              <w:spacing w:after="0"/>
              <w:rPr>
                <w:rFonts w:eastAsiaTheme="minorEastAsia"/>
                <w:b/>
                <w:bCs/>
                <w:sz w:val="18"/>
                <w:szCs w:val="18"/>
              </w:rPr>
            </w:pPr>
            <w:r w:rsidRPr="303FAD39">
              <w:rPr>
                <w:rFonts w:eastAsiaTheme="minorEastAsia"/>
                <w:sz w:val="18"/>
                <w:szCs w:val="18"/>
              </w:rPr>
              <w:t>-</w:t>
            </w:r>
            <w:r w:rsidRPr="303FAD39">
              <w:rPr>
                <w:rFonts w:eastAsiaTheme="minorEastAsia"/>
                <w:b/>
                <w:bCs/>
                <w:sz w:val="18"/>
                <w:szCs w:val="18"/>
              </w:rPr>
              <w:t>Dobrostanje je procjenjivano well being indeksom (WHO-5, Brahler i sur., 2007)</w:t>
            </w:r>
          </w:p>
          <w:p w14:paraId="0617AC21" w14:textId="30C9885D" w:rsidR="6A21672C" w:rsidRDefault="1E420B2F" w:rsidP="303FAD39">
            <w:pPr>
              <w:spacing w:after="0"/>
              <w:rPr>
                <w:rFonts w:eastAsiaTheme="minorEastAsia"/>
                <w:sz w:val="18"/>
                <w:szCs w:val="18"/>
              </w:rPr>
            </w:pPr>
            <w:r w:rsidRPr="303FAD39">
              <w:rPr>
                <w:rFonts w:eastAsiaTheme="minorEastAsia"/>
                <w:sz w:val="18"/>
                <w:szCs w:val="18"/>
              </w:rPr>
              <w:t>-ruminirajuće misli Brodingovom Skalom ruminativnih odgovora (RRS Brooding; Nolen-Hoksema i Davis, 1999)</w:t>
            </w:r>
          </w:p>
          <w:p w14:paraId="30140911" w14:textId="680AE735" w:rsidR="6A21672C" w:rsidRDefault="1E420B2F" w:rsidP="303FAD39">
            <w:pPr>
              <w:spacing w:after="0"/>
              <w:rPr>
                <w:rFonts w:eastAsiaTheme="minorEastAsia"/>
                <w:sz w:val="18"/>
                <w:szCs w:val="18"/>
              </w:rPr>
            </w:pPr>
            <w:r w:rsidRPr="303FAD39">
              <w:rPr>
                <w:rFonts w:eastAsiaTheme="minorEastAsia"/>
                <w:sz w:val="18"/>
                <w:szCs w:val="18"/>
              </w:rPr>
              <w:t>- razina stresa Skalom percipiranog stresa (PSS-4; Klein i sur, 2016)</w:t>
            </w:r>
          </w:p>
          <w:p w14:paraId="79B80D7F" w14:textId="45D1BF3C" w:rsidR="6A21672C" w:rsidRDefault="1E420B2F" w:rsidP="303FAD39">
            <w:pPr>
              <w:spacing w:after="0"/>
              <w:rPr>
                <w:rFonts w:eastAsiaTheme="minorEastAsia"/>
                <w:sz w:val="18"/>
                <w:szCs w:val="18"/>
              </w:rPr>
            </w:pPr>
            <w:r w:rsidRPr="303FAD39">
              <w:rPr>
                <w:rFonts w:eastAsiaTheme="minorEastAsia"/>
                <w:sz w:val="18"/>
                <w:szCs w:val="18"/>
              </w:rPr>
              <w:t>- pristupačnost i lakoća korištenja MHG aplikacije procijenjena je MARS-G (mobile app rating scale, Messner i sur, 2020)</w:t>
            </w:r>
          </w:p>
          <w:p w14:paraId="53956C52" w14:textId="04A83567" w:rsidR="6A21672C" w:rsidRDefault="1E420B2F" w:rsidP="303FAD39">
            <w:pPr>
              <w:spacing w:after="0"/>
              <w:rPr>
                <w:rFonts w:eastAsiaTheme="minorEastAsia"/>
                <w:sz w:val="18"/>
                <w:szCs w:val="18"/>
              </w:rPr>
            </w:pPr>
            <w:r w:rsidRPr="303FAD39">
              <w:rPr>
                <w:rFonts w:eastAsiaTheme="minorEastAsia"/>
                <w:sz w:val="18"/>
                <w:szCs w:val="18"/>
              </w:rPr>
              <w:t>Osim toga, nakon inicijalnog testiranja, sudionicima su jedan tjedan 2x dnevno (7h, 21h) slani online upitnici – Upitnik raspoloženja (MDFB, Steyer i sur, 1994) i upitnik emocionalne regulacije Upitnik poteškoća emocionalne regulacije (DERS-SF, Kaufman i sur, 2016).</w:t>
            </w:r>
          </w:p>
          <w:p w14:paraId="44F8A437" w14:textId="3FB7D405" w:rsidR="6A21672C" w:rsidRDefault="1E420B2F" w:rsidP="303FAD39">
            <w:pPr>
              <w:spacing w:after="0"/>
              <w:rPr>
                <w:rFonts w:eastAsiaTheme="minorEastAsia"/>
                <w:sz w:val="18"/>
                <w:szCs w:val="18"/>
              </w:rPr>
            </w:pPr>
            <w:r w:rsidRPr="303FAD39">
              <w:rPr>
                <w:rFonts w:eastAsiaTheme="minorEastAsia"/>
                <w:sz w:val="18"/>
                <w:szCs w:val="18"/>
              </w:rPr>
              <w:t>I</w:t>
            </w:r>
            <w:r w:rsidRPr="303FAD39">
              <w:rPr>
                <w:rFonts w:eastAsiaTheme="minorEastAsia"/>
                <w:i/>
                <w:iCs/>
                <w:sz w:val="18"/>
                <w:szCs w:val="18"/>
              </w:rPr>
              <w:t>ntervencija</w:t>
            </w:r>
            <w:r w:rsidRPr="303FAD39">
              <w:rPr>
                <w:rFonts w:eastAsiaTheme="minorEastAsia"/>
                <w:sz w:val="18"/>
                <w:szCs w:val="18"/>
              </w:rPr>
              <w:t xml:space="preserve"> je uključivala korištenje MHG digitalnog alata što je e-learning tečaj. Čini ga 12 modula koji uče o faktorima MZ i što na to utječe, a</w:t>
            </w:r>
            <w:r w:rsidR="16802420" w:rsidRPr="303FAD39">
              <w:rPr>
                <w:rFonts w:eastAsiaTheme="minorEastAsia"/>
                <w:sz w:val="18"/>
                <w:szCs w:val="18"/>
              </w:rPr>
              <w:t xml:space="preserve"> </w:t>
            </w:r>
            <w:r w:rsidRPr="303FAD39">
              <w:rPr>
                <w:rFonts w:eastAsiaTheme="minorEastAsia"/>
                <w:sz w:val="18"/>
                <w:szCs w:val="18"/>
              </w:rPr>
              <w:t xml:space="preserve">korisnici ih prolaze </w:t>
            </w:r>
            <w:r w:rsidR="1A2A3077" w:rsidRPr="303FAD39">
              <w:rPr>
                <w:rFonts w:eastAsiaTheme="minorEastAsia"/>
                <w:sz w:val="18"/>
                <w:szCs w:val="18"/>
              </w:rPr>
              <w:t>redoslijedom</w:t>
            </w:r>
            <w:r w:rsidRPr="303FAD39">
              <w:rPr>
                <w:rFonts w:eastAsiaTheme="minorEastAsia"/>
                <w:sz w:val="18"/>
                <w:szCs w:val="18"/>
              </w:rPr>
              <w:t xml:space="preserve"> vlastitih interesa. Sadržaj čine vida, tekstovi, slike, kvizovi i sl.</w:t>
            </w:r>
            <w:r w:rsidR="1F1715AE" w:rsidRPr="303FAD39">
              <w:rPr>
                <w:rFonts w:eastAsiaTheme="minorEastAsia"/>
                <w:sz w:val="18"/>
                <w:szCs w:val="18"/>
              </w:rPr>
              <w:t xml:space="preserve"> </w:t>
            </w:r>
            <w:r w:rsidRPr="303FAD39">
              <w:rPr>
                <w:rFonts w:eastAsiaTheme="minorEastAsia"/>
                <w:sz w:val="18"/>
                <w:szCs w:val="18"/>
              </w:rPr>
              <w:t xml:space="preserve">nema osobnog savjetovanja, a modul traje 20-60 min. (moduli: tijelo; stres i izvori; ovdje i </w:t>
            </w:r>
            <w:r w:rsidRPr="303FAD39">
              <w:rPr>
                <w:rFonts w:eastAsiaTheme="minorEastAsia"/>
                <w:sz w:val="18"/>
                <w:szCs w:val="18"/>
              </w:rPr>
              <w:lastRenderedPageBreak/>
              <w:t>sada; okolnosti; emocionalna inteligencija; potrebe; odnosi s drugima; odnos sa sobom; krize; psihoedukacija; komunikacija; vrijednosti, svrha, ciljevi)</w:t>
            </w:r>
          </w:p>
          <w:p w14:paraId="08B14F2D" w14:textId="385ED2C0" w:rsidR="6A21672C" w:rsidRDefault="1E420B2F" w:rsidP="303FAD39">
            <w:pPr>
              <w:spacing w:after="0"/>
              <w:rPr>
                <w:rFonts w:eastAsiaTheme="minorEastAsia"/>
                <w:sz w:val="18"/>
                <w:szCs w:val="18"/>
              </w:rPr>
            </w:pPr>
            <w:r w:rsidRPr="303FAD39">
              <w:rPr>
                <w:rFonts w:eastAsiaTheme="minorEastAsia"/>
                <w:sz w:val="18"/>
                <w:szCs w:val="18"/>
              </w:rPr>
              <w:t xml:space="preserve">Intervencijska grupa je dobila besplatan pristup aplikaciji 12 tjedana, dok je kontrolna čekala. Nakon toga su obje grupe testirane, pa nakon 3 i 6 mjeseci ponovno. Nakon zadnjeg testiranja sudionici KG su dobili pristup MHG app. </w:t>
            </w:r>
          </w:p>
        </w:tc>
      </w:tr>
      <w:tr w:rsidR="6A21672C" w14:paraId="7F046A8C" w14:textId="77777777" w:rsidTr="303FAD39">
        <w:trPr>
          <w:trHeight w:val="300"/>
        </w:trPr>
        <w:tc>
          <w:tcPr>
            <w:tcW w:w="2505" w:type="dxa"/>
            <w:tcBorders>
              <w:top w:val="single" w:sz="8" w:space="0" w:color="auto"/>
              <w:left w:val="single" w:sz="8" w:space="0" w:color="auto"/>
              <w:bottom w:val="single" w:sz="8" w:space="0" w:color="auto"/>
              <w:right w:val="single" w:sz="8" w:space="0" w:color="auto"/>
            </w:tcBorders>
          </w:tcPr>
          <w:p w14:paraId="65248ED5" w14:textId="365B1173" w:rsidR="6A21672C" w:rsidRDefault="1E420B2F" w:rsidP="303FAD39">
            <w:pPr>
              <w:spacing w:after="0"/>
              <w:rPr>
                <w:rFonts w:eastAsiaTheme="minorEastAsia"/>
                <w:b/>
                <w:bCs/>
                <w:color w:val="000000" w:themeColor="text1"/>
                <w:sz w:val="18"/>
                <w:szCs w:val="18"/>
                <w:lang w:val="en-GB"/>
              </w:rPr>
            </w:pPr>
            <w:r w:rsidRPr="303FAD39">
              <w:rPr>
                <w:rFonts w:eastAsiaTheme="minorEastAsia"/>
                <w:b/>
                <w:bCs/>
                <w:color w:val="000000" w:themeColor="text1"/>
                <w:sz w:val="18"/>
                <w:szCs w:val="18"/>
                <w:lang w:val="en-GB"/>
              </w:rPr>
              <w:lastRenderedPageBreak/>
              <w:t>Ključni nalazi</w:t>
            </w:r>
          </w:p>
        </w:tc>
        <w:tc>
          <w:tcPr>
            <w:tcW w:w="6555" w:type="dxa"/>
            <w:tcBorders>
              <w:top w:val="single" w:sz="8" w:space="0" w:color="auto"/>
              <w:left w:val="single" w:sz="8" w:space="0" w:color="auto"/>
              <w:bottom w:val="single" w:sz="8" w:space="0" w:color="auto"/>
              <w:right w:val="single" w:sz="8" w:space="0" w:color="auto"/>
            </w:tcBorders>
          </w:tcPr>
          <w:p w14:paraId="6AC7E3BE" w14:textId="481DECAE" w:rsidR="6A21672C" w:rsidRDefault="1E420B2F" w:rsidP="303FAD39">
            <w:pPr>
              <w:spacing w:after="0"/>
              <w:rPr>
                <w:rFonts w:eastAsiaTheme="minorEastAsia"/>
                <w:sz w:val="18"/>
                <w:szCs w:val="18"/>
              </w:rPr>
            </w:pPr>
            <w:r w:rsidRPr="303FAD39">
              <w:rPr>
                <w:rFonts w:eastAsiaTheme="minorEastAsia"/>
                <w:sz w:val="18"/>
                <w:szCs w:val="18"/>
              </w:rPr>
              <w:t xml:space="preserve"> Ovaj rad opisuje protokol istraživanja i intervencije i pretpostavlja pozitivan učinak ove intervencije samopomoći na MZP i MZ sudionika, ali ne donosi rezultate.</w:t>
            </w:r>
            <w:r w:rsidR="71C9E97F" w:rsidRPr="303FAD39">
              <w:rPr>
                <w:rFonts w:eastAsiaTheme="minorEastAsia"/>
                <w:sz w:val="18"/>
                <w:szCs w:val="18"/>
              </w:rPr>
              <w:t xml:space="preserve"> </w:t>
            </w:r>
            <w:r w:rsidRPr="303FAD39">
              <w:rPr>
                <w:rFonts w:eastAsiaTheme="minorEastAsia"/>
                <w:sz w:val="18"/>
                <w:szCs w:val="18"/>
              </w:rPr>
              <w:t>Ovaj rad je objavljen dok je istraživanje bilo u tijeku.</w:t>
            </w:r>
          </w:p>
        </w:tc>
      </w:tr>
      <w:tr w:rsidR="6A21672C" w14:paraId="31C3340F" w14:textId="77777777" w:rsidTr="303FAD39">
        <w:trPr>
          <w:trHeight w:val="300"/>
        </w:trPr>
        <w:tc>
          <w:tcPr>
            <w:tcW w:w="2505" w:type="dxa"/>
            <w:tcBorders>
              <w:top w:val="single" w:sz="8" w:space="0" w:color="auto"/>
              <w:left w:val="single" w:sz="8" w:space="0" w:color="auto"/>
              <w:bottom w:val="single" w:sz="8" w:space="0" w:color="auto"/>
              <w:right w:val="single" w:sz="8" w:space="0" w:color="auto"/>
            </w:tcBorders>
          </w:tcPr>
          <w:p w14:paraId="5ACA6A49" w14:textId="22924A6C" w:rsidR="6A21672C" w:rsidRDefault="1E420B2F" w:rsidP="303FAD39">
            <w:pPr>
              <w:spacing w:after="0"/>
              <w:rPr>
                <w:rFonts w:eastAsiaTheme="minorEastAsia"/>
                <w:b/>
                <w:bCs/>
                <w:color w:val="000000" w:themeColor="text1"/>
                <w:sz w:val="18"/>
                <w:szCs w:val="18"/>
                <w:lang w:val="en-GB"/>
              </w:rPr>
            </w:pPr>
            <w:r w:rsidRPr="303FAD39">
              <w:rPr>
                <w:rFonts w:eastAsiaTheme="minorEastAsia"/>
                <w:b/>
                <w:bCs/>
                <w:color w:val="000000" w:themeColor="text1"/>
                <w:sz w:val="18"/>
                <w:szCs w:val="18"/>
                <w:lang w:val="en-GB"/>
              </w:rPr>
              <w:t>Kako može koristiti na MentiFit projektu?</w:t>
            </w:r>
          </w:p>
        </w:tc>
        <w:tc>
          <w:tcPr>
            <w:tcW w:w="6555" w:type="dxa"/>
            <w:tcBorders>
              <w:top w:val="single" w:sz="8" w:space="0" w:color="auto"/>
              <w:left w:val="single" w:sz="8" w:space="0" w:color="auto"/>
              <w:bottom w:val="single" w:sz="8" w:space="0" w:color="auto"/>
              <w:right w:val="single" w:sz="8" w:space="0" w:color="auto"/>
            </w:tcBorders>
          </w:tcPr>
          <w:p w14:paraId="15B33BB3" w14:textId="55349F55" w:rsidR="6A21672C" w:rsidRDefault="1E420B2F" w:rsidP="303FAD39">
            <w:pPr>
              <w:spacing w:after="0"/>
              <w:rPr>
                <w:rFonts w:eastAsiaTheme="minorEastAsia"/>
                <w:sz w:val="18"/>
                <w:szCs w:val="18"/>
              </w:rPr>
            </w:pPr>
            <w:r w:rsidRPr="303FAD39">
              <w:rPr>
                <w:rFonts w:eastAsiaTheme="minorEastAsia"/>
                <w:sz w:val="18"/>
                <w:szCs w:val="18"/>
              </w:rPr>
              <w:t xml:space="preserve"> Opis protokola i instrumenata</w:t>
            </w:r>
          </w:p>
          <w:p w14:paraId="508B377B" w14:textId="23E77F90" w:rsidR="6A21672C" w:rsidRDefault="1E420B2F" w:rsidP="303FAD39">
            <w:pPr>
              <w:spacing w:after="0"/>
              <w:rPr>
                <w:rFonts w:eastAsiaTheme="minorEastAsia"/>
                <w:sz w:val="18"/>
                <w:szCs w:val="18"/>
              </w:rPr>
            </w:pPr>
            <w:r w:rsidRPr="303FAD39">
              <w:rPr>
                <w:rFonts w:eastAsiaTheme="minorEastAsia"/>
                <w:sz w:val="18"/>
                <w:szCs w:val="18"/>
              </w:rPr>
              <w:t xml:space="preserve"> Rad daje uvid u proces mjerenja mentalnog zdravlja i konstrukata koji pokazuju promjenu u razini MZP</w:t>
            </w:r>
          </w:p>
          <w:p w14:paraId="33571161" w14:textId="58E39028" w:rsidR="6A21672C" w:rsidRDefault="1E420B2F" w:rsidP="303FAD39">
            <w:pPr>
              <w:spacing w:after="0"/>
              <w:rPr>
                <w:rFonts w:eastAsiaTheme="minorEastAsia"/>
                <w:sz w:val="18"/>
                <w:szCs w:val="18"/>
              </w:rPr>
            </w:pPr>
            <w:r w:rsidRPr="303FAD39">
              <w:rPr>
                <w:rFonts w:eastAsiaTheme="minorEastAsia"/>
                <w:sz w:val="18"/>
                <w:szCs w:val="18"/>
              </w:rPr>
              <w:t>Opisana metodologija testiranja-statističkih metoda za provjeru učinaka intervencije kroz vrijeme te tretmanskih efekata na razini ciljanih učinaka (MZP i MZ)</w:t>
            </w:r>
          </w:p>
        </w:tc>
      </w:tr>
      <w:tr w:rsidR="6A21672C" w14:paraId="4AFE8808" w14:textId="77777777" w:rsidTr="303FAD39">
        <w:trPr>
          <w:trHeight w:val="300"/>
        </w:trPr>
        <w:tc>
          <w:tcPr>
            <w:tcW w:w="2505" w:type="dxa"/>
            <w:tcBorders>
              <w:top w:val="single" w:sz="8" w:space="0" w:color="auto"/>
              <w:left w:val="single" w:sz="8" w:space="0" w:color="auto"/>
              <w:bottom w:val="single" w:sz="8" w:space="0" w:color="auto"/>
              <w:right w:val="single" w:sz="8" w:space="0" w:color="auto"/>
            </w:tcBorders>
          </w:tcPr>
          <w:p w14:paraId="42EBADDA" w14:textId="60955013" w:rsidR="6A21672C" w:rsidRDefault="1E420B2F" w:rsidP="303FAD39">
            <w:pPr>
              <w:spacing w:after="0"/>
              <w:rPr>
                <w:rFonts w:eastAsiaTheme="minorEastAsia"/>
                <w:b/>
                <w:bCs/>
                <w:color w:val="000000" w:themeColor="text1"/>
                <w:sz w:val="18"/>
                <w:szCs w:val="18"/>
                <w:lang w:val="en-GB"/>
              </w:rPr>
            </w:pPr>
            <w:r w:rsidRPr="303FAD39">
              <w:rPr>
                <w:rFonts w:eastAsiaTheme="minorEastAsia"/>
                <w:b/>
                <w:bCs/>
                <w:color w:val="000000" w:themeColor="text1"/>
                <w:sz w:val="18"/>
                <w:szCs w:val="18"/>
                <w:lang w:val="en-GB"/>
              </w:rPr>
              <w:t>Komentar, ideja…</w:t>
            </w:r>
          </w:p>
        </w:tc>
        <w:tc>
          <w:tcPr>
            <w:tcW w:w="6555" w:type="dxa"/>
            <w:tcBorders>
              <w:top w:val="single" w:sz="8" w:space="0" w:color="auto"/>
              <w:left w:val="single" w:sz="8" w:space="0" w:color="auto"/>
              <w:bottom w:val="single" w:sz="8" w:space="0" w:color="auto"/>
              <w:right w:val="single" w:sz="8" w:space="0" w:color="auto"/>
            </w:tcBorders>
          </w:tcPr>
          <w:p w14:paraId="2403189B" w14:textId="16ED7B40" w:rsidR="6A21672C" w:rsidRDefault="6A21672C" w:rsidP="303FAD39">
            <w:pPr>
              <w:spacing w:after="0"/>
              <w:rPr>
                <w:rFonts w:eastAsiaTheme="minorEastAsia"/>
                <w:sz w:val="18"/>
                <w:szCs w:val="18"/>
              </w:rPr>
            </w:pPr>
          </w:p>
        </w:tc>
      </w:tr>
    </w:tbl>
    <w:p w14:paraId="427345A7" w14:textId="4726530A" w:rsidR="4D8A0F2D" w:rsidRDefault="4D8A0F2D" w:rsidP="4D8A0F2D">
      <w:pPr>
        <w:rPr>
          <w:sz w:val="28"/>
          <w:szCs w:val="28"/>
        </w:rPr>
      </w:pPr>
    </w:p>
    <w:p w14:paraId="3A818E22" w14:textId="67EF2F67" w:rsidR="0E9FF753" w:rsidRDefault="0E9FF753" w:rsidP="0E9FF753">
      <w:pPr>
        <w:rPr>
          <w:sz w:val="28"/>
          <w:szCs w:val="28"/>
        </w:rPr>
      </w:pPr>
    </w:p>
    <w:tbl>
      <w:tblPr>
        <w:tblW w:w="0" w:type="auto"/>
        <w:tblLook w:val="04A0" w:firstRow="1" w:lastRow="0" w:firstColumn="1" w:lastColumn="0" w:noHBand="0" w:noVBand="1"/>
      </w:tblPr>
      <w:tblGrid>
        <w:gridCol w:w="2319"/>
        <w:gridCol w:w="6733"/>
      </w:tblGrid>
      <w:tr w:rsidR="0E9FF753" w14:paraId="694F85C6" w14:textId="77777777" w:rsidTr="303FAD39">
        <w:trPr>
          <w:trHeight w:val="300"/>
        </w:trPr>
        <w:tc>
          <w:tcPr>
            <w:tcW w:w="2320" w:type="dxa"/>
            <w:tcBorders>
              <w:top w:val="single" w:sz="8" w:space="0" w:color="auto"/>
              <w:left w:val="single" w:sz="8" w:space="0" w:color="auto"/>
              <w:bottom w:val="single" w:sz="8" w:space="0" w:color="auto"/>
              <w:right w:val="single" w:sz="8" w:space="0" w:color="auto"/>
            </w:tcBorders>
          </w:tcPr>
          <w:p w14:paraId="6D521BB1" w14:textId="6866C588" w:rsidR="0E9FF753" w:rsidRDefault="687775B2" w:rsidP="303FAD39">
            <w:pPr>
              <w:spacing w:after="0"/>
              <w:rPr>
                <w:rFonts w:eastAsiaTheme="minorEastAsia"/>
                <w:b/>
                <w:bCs/>
                <w:color w:val="000000" w:themeColor="text1"/>
                <w:sz w:val="18"/>
                <w:szCs w:val="18"/>
              </w:rPr>
            </w:pPr>
            <w:r w:rsidRPr="303FAD39">
              <w:rPr>
                <w:rFonts w:eastAsiaTheme="minorEastAsia"/>
                <w:b/>
                <w:bCs/>
                <w:color w:val="000000" w:themeColor="text1"/>
                <w:sz w:val="18"/>
                <w:szCs w:val="18"/>
              </w:rPr>
              <w:t>Referenca</w:t>
            </w:r>
            <w:r w:rsidR="336C2BBD" w:rsidRPr="303FAD39">
              <w:rPr>
                <w:rFonts w:eastAsiaTheme="minorEastAsia"/>
                <w:b/>
                <w:bCs/>
                <w:color w:val="000000" w:themeColor="text1"/>
                <w:sz w:val="18"/>
                <w:szCs w:val="18"/>
              </w:rPr>
              <w:t xml:space="preserve"> </w:t>
            </w:r>
          </w:p>
        </w:tc>
        <w:tc>
          <w:tcPr>
            <w:tcW w:w="6740" w:type="dxa"/>
            <w:tcBorders>
              <w:top w:val="single" w:sz="8" w:space="0" w:color="auto"/>
              <w:left w:val="single" w:sz="8" w:space="0" w:color="auto"/>
              <w:bottom w:val="single" w:sz="8" w:space="0" w:color="auto"/>
              <w:right w:val="single" w:sz="8" w:space="0" w:color="auto"/>
            </w:tcBorders>
          </w:tcPr>
          <w:p w14:paraId="5E176B26" w14:textId="09B86456" w:rsidR="0E9FF753" w:rsidRDefault="79E438C0" w:rsidP="303FAD39">
            <w:pPr>
              <w:spacing w:before="322" w:after="322"/>
              <w:rPr>
                <w:rFonts w:eastAsiaTheme="minorEastAsia"/>
                <w:sz w:val="18"/>
                <w:szCs w:val="18"/>
                <w:lang w:val="en-US"/>
              </w:rPr>
            </w:pPr>
            <w:r w:rsidRPr="303FAD39">
              <w:rPr>
                <w:rFonts w:eastAsiaTheme="minorEastAsia"/>
                <w:sz w:val="18"/>
                <w:szCs w:val="18"/>
                <w:lang w:val="en-US"/>
              </w:rPr>
              <w:t xml:space="preserve"> </w:t>
            </w:r>
            <w:r w:rsidR="1A2C4373" w:rsidRPr="303FAD39">
              <w:rPr>
                <w:rFonts w:eastAsiaTheme="minorEastAsia"/>
                <w:color w:val="212121"/>
                <w:sz w:val="18"/>
                <w:szCs w:val="18"/>
                <w:lang w:val="en-US"/>
              </w:rPr>
              <w:t xml:space="preserve">Krokos, O., Brandhorst, I., Gawrilow, C., &amp; Löchner, J. (2025). Prevention of mental health issues in the young: A randomised controlled evaluation of an e-mental health application for young adults to enhance mental health literacy. </w:t>
            </w:r>
            <w:r w:rsidR="1A2C4373" w:rsidRPr="303FAD39">
              <w:rPr>
                <w:rFonts w:eastAsiaTheme="minorEastAsia"/>
                <w:i/>
                <w:iCs/>
                <w:color w:val="212121"/>
                <w:sz w:val="18"/>
                <w:szCs w:val="18"/>
                <w:lang w:val="en-US"/>
              </w:rPr>
              <w:t>Internet interventions</w:t>
            </w:r>
            <w:r w:rsidR="1A2C4373" w:rsidRPr="303FAD39">
              <w:rPr>
                <w:rFonts w:eastAsiaTheme="minorEastAsia"/>
                <w:color w:val="212121"/>
                <w:sz w:val="18"/>
                <w:szCs w:val="18"/>
                <w:lang w:val="en-US"/>
              </w:rPr>
              <w:t xml:space="preserve">, </w:t>
            </w:r>
            <w:r w:rsidR="1A2C4373" w:rsidRPr="303FAD39">
              <w:rPr>
                <w:rFonts w:eastAsiaTheme="minorEastAsia"/>
                <w:i/>
                <w:iCs/>
                <w:color w:val="212121"/>
                <w:sz w:val="18"/>
                <w:szCs w:val="18"/>
                <w:lang w:val="en-US"/>
              </w:rPr>
              <w:t>42</w:t>
            </w:r>
            <w:r w:rsidR="1A2C4373" w:rsidRPr="303FAD39">
              <w:rPr>
                <w:rFonts w:eastAsiaTheme="minorEastAsia"/>
                <w:color w:val="212121"/>
                <w:sz w:val="18"/>
                <w:szCs w:val="18"/>
                <w:lang w:val="en-US"/>
              </w:rPr>
              <w:t>, 100874. https://doi.org/10.1016/j.invent.2025.100874</w:t>
            </w:r>
          </w:p>
        </w:tc>
      </w:tr>
      <w:tr w:rsidR="0E9FF753" w14:paraId="4C99DA68" w14:textId="77777777" w:rsidTr="303FAD39">
        <w:trPr>
          <w:trHeight w:val="300"/>
        </w:trPr>
        <w:tc>
          <w:tcPr>
            <w:tcW w:w="2320" w:type="dxa"/>
            <w:tcBorders>
              <w:top w:val="single" w:sz="8" w:space="0" w:color="auto"/>
              <w:left w:val="single" w:sz="8" w:space="0" w:color="auto"/>
              <w:bottom w:val="single" w:sz="8" w:space="0" w:color="auto"/>
              <w:right w:val="single" w:sz="8" w:space="0" w:color="auto"/>
            </w:tcBorders>
          </w:tcPr>
          <w:p w14:paraId="67C94DEC" w14:textId="24ADB9A6" w:rsidR="0E9FF753" w:rsidRDefault="336C2BBD" w:rsidP="303FAD39">
            <w:pPr>
              <w:spacing w:after="0"/>
              <w:rPr>
                <w:rFonts w:eastAsiaTheme="minorEastAsia"/>
                <w:b/>
                <w:bCs/>
                <w:color w:val="000000" w:themeColor="text1"/>
                <w:sz w:val="18"/>
                <w:szCs w:val="18"/>
              </w:rPr>
            </w:pPr>
            <w:r w:rsidRPr="303FAD39">
              <w:rPr>
                <w:rFonts w:eastAsiaTheme="minorEastAsia"/>
                <w:b/>
                <w:bCs/>
                <w:color w:val="000000" w:themeColor="text1"/>
                <w:sz w:val="18"/>
                <w:szCs w:val="18"/>
                <w:lang w:val="en-GB"/>
              </w:rPr>
              <w:t>Link</w:t>
            </w:r>
            <w:r w:rsidRPr="303FAD39">
              <w:rPr>
                <w:rFonts w:eastAsiaTheme="minorEastAsia"/>
                <w:b/>
                <w:bCs/>
                <w:color w:val="000000" w:themeColor="text1"/>
                <w:sz w:val="18"/>
                <w:szCs w:val="18"/>
              </w:rPr>
              <w:t xml:space="preserve"> </w:t>
            </w:r>
          </w:p>
        </w:tc>
        <w:tc>
          <w:tcPr>
            <w:tcW w:w="6740" w:type="dxa"/>
            <w:tcBorders>
              <w:top w:val="single" w:sz="8" w:space="0" w:color="auto"/>
              <w:left w:val="single" w:sz="8" w:space="0" w:color="auto"/>
              <w:bottom w:val="single" w:sz="8" w:space="0" w:color="auto"/>
              <w:right w:val="single" w:sz="8" w:space="0" w:color="auto"/>
            </w:tcBorders>
          </w:tcPr>
          <w:p w14:paraId="14F2E96F" w14:textId="75C29B6C" w:rsidR="0E9FF753" w:rsidRDefault="336C2BBD" w:rsidP="303FAD39">
            <w:pPr>
              <w:spacing w:after="0"/>
              <w:rPr>
                <w:rFonts w:eastAsiaTheme="minorEastAsia"/>
                <w:sz w:val="18"/>
                <w:szCs w:val="18"/>
              </w:rPr>
            </w:pPr>
            <w:r w:rsidRPr="303FAD39">
              <w:rPr>
                <w:rFonts w:eastAsiaTheme="minorEastAsia"/>
                <w:sz w:val="18"/>
                <w:szCs w:val="18"/>
              </w:rPr>
              <w:t xml:space="preserve"> </w:t>
            </w:r>
            <w:hyperlink r:id="rId13">
              <w:r w:rsidRPr="303FAD39">
                <w:rPr>
                  <w:rStyle w:val="Hiperveza"/>
                  <w:rFonts w:eastAsiaTheme="minorEastAsia"/>
                  <w:sz w:val="18"/>
                  <w:szCs w:val="18"/>
                </w:rPr>
                <w:t>https://doi.org/10.1016/j.invent.2025.100874</w:t>
              </w:r>
            </w:hyperlink>
          </w:p>
        </w:tc>
      </w:tr>
      <w:tr w:rsidR="0E9FF753" w14:paraId="36D476B7" w14:textId="77777777" w:rsidTr="303FAD39">
        <w:trPr>
          <w:trHeight w:val="300"/>
        </w:trPr>
        <w:tc>
          <w:tcPr>
            <w:tcW w:w="2320" w:type="dxa"/>
            <w:tcBorders>
              <w:top w:val="single" w:sz="8" w:space="0" w:color="auto"/>
              <w:left w:val="single" w:sz="8" w:space="0" w:color="auto"/>
              <w:bottom w:val="single" w:sz="8" w:space="0" w:color="auto"/>
              <w:right w:val="single" w:sz="8" w:space="0" w:color="auto"/>
            </w:tcBorders>
          </w:tcPr>
          <w:p w14:paraId="10A30B7B" w14:textId="61C5CDB6" w:rsidR="0E9FF753" w:rsidRDefault="336C2BBD" w:rsidP="303FAD39">
            <w:pPr>
              <w:spacing w:after="0"/>
              <w:rPr>
                <w:rFonts w:eastAsiaTheme="minorEastAsia"/>
                <w:b/>
                <w:bCs/>
                <w:color w:val="000000" w:themeColor="text1"/>
                <w:sz w:val="18"/>
                <w:szCs w:val="18"/>
                <w:lang w:val="en-GB"/>
              </w:rPr>
            </w:pPr>
            <w:r w:rsidRPr="303FAD39">
              <w:rPr>
                <w:rFonts w:eastAsiaTheme="minorEastAsia"/>
                <w:b/>
                <w:bCs/>
                <w:color w:val="000000" w:themeColor="text1"/>
                <w:sz w:val="18"/>
                <w:szCs w:val="18"/>
                <w:lang w:val="en-GB"/>
              </w:rPr>
              <w:t>Područje-tema</w:t>
            </w:r>
          </w:p>
        </w:tc>
        <w:tc>
          <w:tcPr>
            <w:tcW w:w="6740" w:type="dxa"/>
            <w:tcBorders>
              <w:top w:val="single" w:sz="8" w:space="0" w:color="auto"/>
              <w:left w:val="single" w:sz="8" w:space="0" w:color="auto"/>
              <w:bottom w:val="single" w:sz="8" w:space="0" w:color="auto"/>
              <w:right w:val="single" w:sz="8" w:space="0" w:color="auto"/>
            </w:tcBorders>
          </w:tcPr>
          <w:p w14:paraId="238D06DB" w14:textId="20873560" w:rsidR="0E9FF753" w:rsidRDefault="336C2BBD" w:rsidP="303FAD39">
            <w:pPr>
              <w:spacing w:after="0"/>
              <w:rPr>
                <w:rFonts w:eastAsiaTheme="minorEastAsia"/>
                <w:sz w:val="18"/>
                <w:szCs w:val="18"/>
              </w:rPr>
            </w:pPr>
            <w:r w:rsidRPr="303FAD39">
              <w:rPr>
                <w:rFonts w:eastAsiaTheme="minorEastAsia"/>
                <w:sz w:val="18"/>
                <w:szCs w:val="18"/>
              </w:rPr>
              <w:t xml:space="preserve"> Mentalno zdravstvena pismenost</w:t>
            </w:r>
          </w:p>
        </w:tc>
      </w:tr>
      <w:tr w:rsidR="0E9FF753" w14:paraId="5C354D4D" w14:textId="77777777" w:rsidTr="303FAD39">
        <w:trPr>
          <w:trHeight w:val="300"/>
        </w:trPr>
        <w:tc>
          <w:tcPr>
            <w:tcW w:w="2320" w:type="dxa"/>
            <w:tcBorders>
              <w:top w:val="single" w:sz="8" w:space="0" w:color="auto"/>
              <w:left w:val="single" w:sz="8" w:space="0" w:color="auto"/>
              <w:bottom w:val="single" w:sz="8" w:space="0" w:color="auto"/>
              <w:right w:val="single" w:sz="8" w:space="0" w:color="auto"/>
            </w:tcBorders>
          </w:tcPr>
          <w:p w14:paraId="340078D4" w14:textId="12406E4C" w:rsidR="0E9FF753" w:rsidRDefault="336C2BBD" w:rsidP="303FAD39">
            <w:pPr>
              <w:spacing w:after="0"/>
              <w:rPr>
                <w:rFonts w:eastAsiaTheme="minorEastAsia"/>
                <w:b/>
                <w:bCs/>
                <w:color w:val="000000" w:themeColor="text1"/>
                <w:sz w:val="18"/>
                <w:szCs w:val="18"/>
                <w:lang w:val="en-GB"/>
              </w:rPr>
            </w:pPr>
            <w:r w:rsidRPr="303FAD39">
              <w:rPr>
                <w:rFonts w:eastAsiaTheme="minorEastAsia"/>
                <w:b/>
                <w:bCs/>
                <w:color w:val="000000" w:themeColor="text1"/>
                <w:sz w:val="18"/>
                <w:szCs w:val="18"/>
                <w:lang w:val="en-GB"/>
              </w:rPr>
              <w:t>Pripremila/pripremio</w:t>
            </w:r>
          </w:p>
        </w:tc>
        <w:tc>
          <w:tcPr>
            <w:tcW w:w="6740" w:type="dxa"/>
            <w:tcBorders>
              <w:top w:val="single" w:sz="8" w:space="0" w:color="auto"/>
              <w:left w:val="single" w:sz="8" w:space="0" w:color="auto"/>
              <w:bottom w:val="single" w:sz="8" w:space="0" w:color="auto"/>
              <w:right w:val="single" w:sz="8" w:space="0" w:color="auto"/>
            </w:tcBorders>
          </w:tcPr>
          <w:p w14:paraId="53EFE5A8" w14:textId="504441AE" w:rsidR="0E9FF753" w:rsidRDefault="336C2BBD" w:rsidP="303FAD39">
            <w:pPr>
              <w:spacing w:after="0"/>
              <w:rPr>
                <w:rFonts w:eastAsiaTheme="minorEastAsia"/>
                <w:sz w:val="18"/>
                <w:szCs w:val="18"/>
              </w:rPr>
            </w:pPr>
            <w:r w:rsidRPr="303FAD39">
              <w:rPr>
                <w:rFonts w:eastAsiaTheme="minorEastAsia"/>
                <w:sz w:val="18"/>
                <w:szCs w:val="18"/>
              </w:rPr>
              <w:t xml:space="preserve"> Renata Barić</w:t>
            </w:r>
          </w:p>
        </w:tc>
      </w:tr>
      <w:tr w:rsidR="0E9FF753" w14:paraId="4F2D074B" w14:textId="77777777" w:rsidTr="303FAD39">
        <w:trPr>
          <w:trHeight w:val="300"/>
        </w:trPr>
        <w:tc>
          <w:tcPr>
            <w:tcW w:w="2320" w:type="dxa"/>
            <w:tcBorders>
              <w:top w:val="single" w:sz="8" w:space="0" w:color="auto"/>
              <w:left w:val="single" w:sz="8" w:space="0" w:color="auto"/>
              <w:bottom w:val="single" w:sz="8" w:space="0" w:color="auto"/>
              <w:right w:val="single" w:sz="8" w:space="0" w:color="auto"/>
            </w:tcBorders>
          </w:tcPr>
          <w:p w14:paraId="72CECC4B" w14:textId="53437DA9" w:rsidR="0E9FF753" w:rsidRDefault="336C2BBD" w:rsidP="303FAD39">
            <w:pPr>
              <w:spacing w:after="0"/>
              <w:rPr>
                <w:rFonts w:eastAsiaTheme="minorEastAsia"/>
                <w:b/>
                <w:bCs/>
                <w:color w:val="000000" w:themeColor="text1"/>
                <w:sz w:val="18"/>
                <w:szCs w:val="18"/>
              </w:rPr>
            </w:pPr>
            <w:r w:rsidRPr="303FAD39">
              <w:rPr>
                <w:rFonts w:eastAsiaTheme="minorEastAsia"/>
                <w:b/>
                <w:bCs/>
                <w:color w:val="000000" w:themeColor="text1"/>
                <w:sz w:val="18"/>
                <w:szCs w:val="18"/>
              </w:rPr>
              <w:t xml:space="preserve">Kategorizacija </w:t>
            </w:r>
          </w:p>
          <w:p w14:paraId="0B5FA5CC" w14:textId="34E46C8A" w:rsidR="0E9FF753" w:rsidRDefault="336C2BBD" w:rsidP="303FAD39">
            <w:pPr>
              <w:spacing w:after="0"/>
              <w:rPr>
                <w:rFonts w:eastAsiaTheme="minorEastAsia"/>
                <w:color w:val="000000" w:themeColor="text1"/>
                <w:sz w:val="18"/>
                <w:szCs w:val="18"/>
                <w:lang w:val="en-GB"/>
              </w:rPr>
            </w:pPr>
            <w:r w:rsidRPr="303FAD39">
              <w:rPr>
                <w:rFonts w:eastAsiaTheme="minorEastAsia"/>
                <w:color w:val="000000" w:themeColor="text1"/>
                <w:sz w:val="18"/>
                <w:szCs w:val="18"/>
                <w:lang w:val="en-GB"/>
              </w:rPr>
              <w:t>1 – esencijalan</w:t>
            </w:r>
          </w:p>
          <w:p w14:paraId="3C1F2F57" w14:textId="5947933B" w:rsidR="0E9FF753" w:rsidRDefault="336C2BBD" w:rsidP="303FAD39">
            <w:pPr>
              <w:spacing w:after="0"/>
              <w:rPr>
                <w:rFonts w:eastAsiaTheme="minorEastAsia"/>
                <w:color w:val="000000" w:themeColor="text1"/>
                <w:sz w:val="18"/>
                <w:szCs w:val="18"/>
                <w:lang w:val="en-GB"/>
              </w:rPr>
            </w:pPr>
            <w:r w:rsidRPr="303FAD39">
              <w:rPr>
                <w:rFonts w:eastAsiaTheme="minorEastAsia"/>
                <w:color w:val="000000" w:themeColor="text1"/>
                <w:sz w:val="18"/>
                <w:szCs w:val="18"/>
                <w:lang w:val="en-GB"/>
              </w:rPr>
              <w:t>2 – koristan</w:t>
            </w:r>
          </w:p>
          <w:p w14:paraId="21DA61BE" w14:textId="1A685CFE" w:rsidR="0E9FF753" w:rsidRDefault="336C2BBD" w:rsidP="303FAD39">
            <w:pPr>
              <w:spacing w:after="0"/>
              <w:rPr>
                <w:rFonts w:eastAsiaTheme="minorEastAsia"/>
                <w:color w:val="000000" w:themeColor="text1"/>
                <w:sz w:val="18"/>
                <w:szCs w:val="18"/>
                <w:lang w:val="en-GB"/>
              </w:rPr>
            </w:pPr>
            <w:r w:rsidRPr="303FAD39">
              <w:rPr>
                <w:rFonts w:eastAsiaTheme="minorEastAsia"/>
                <w:color w:val="000000" w:themeColor="text1"/>
                <w:sz w:val="18"/>
                <w:szCs w:val="18"/>
                <w:lang w:val="en-GB"/>
              </w:rPr>
              <w:t>3 – potencijalno koristan</w:t>
            </w:r>
          </w:p>
          <w:p w14:paraId="54F25CE5" w14:textId="093E03F9" w:rsidR="0E9FF753" w:rsidRDefault="336C2BBD" w:rsidP="303FAD39">
            <w:pPr>
              <w:spacing w:after="0"/>
              <w:rPr>
                <w:rFonts w:eastAsiaTheme="minorEastAsia"/>
                <w:b/>
                <w:bCs/>
                <w:color w:val="000000" w:themeColor="text1"/>
                <w:sz w:val="18"/>
                <w:szCs w:val="18"/>
              </w:rPr>
            </w:pPr>
            <w:r w:rsidRPr="303FAD39">
              <w:rPr>
                <w:rFonts w:eastAsiaTheme="minorEastAsia"/>
                <w:color w:val="000000" w:themeColor="text1"/>
                <w:sz w:val="18"/>
                <w:szCs w:val="18"/>
                <w:lang w:val="en-GB"/>
              </w:rPr>
              <w:t>4 – ima zanimljiv dio</w:t>
            </w:r>
            <w:r w:rsidRPr="303FAD39">
              <w:rPr>
                <w:rFonts w:eastAsiaTheme="minorEastAsia"/>
                <w:b/>
                <w:bCs/>
                <w:color w:val="000000" w:themeColor="text1"/>
                <w:sz w:val="18"/>
                <w:szCs w:val="18"/>
              </w:rPr>
              <w:t xml:space="preserve"> </w:t>
            </w:r>
          </w:p>
        </w:tc>
        <w:tc>
          <w:tcPr>
            <w:tcW w:w="6740" w:type="dxa"/>
            <w:tcBorders>
              <w:top w:val="single" w:sz="8" w:space="0" w:color="auto"/>
              <w:left w:val="single" w:sz="8" w:space="0" w:color="auto"/>
              <w:bottom w:val="single" w:sz="8" w:space="0" w:color="auto"/>
              <w:right w:val="single" w:sz="8" w:space="0" w:color="auto"/>
            </w:tcBorders>
          </w:tcPr>
          <w:p w14:paraId="56F4D7E6" w14:textId="1AD1725A" w:rsidR="0E9FF753" w:rsidRDefault="336C2BBD" w:rsidP="303FAD39">
            <w:pPr>
              <w:spacing w:after="0"/>
              <w:rPr>
                <w:rFonts w:eastAsiaTheme="minorEastAsia"/>
                <w:b/>
                <w:bCs/>
                <w:color w:val="4472C4" w:themeColor="accent1"/>
                <w:sz w:val="18"/>
                <w:szCs w:val="18"/>
              </w:rPr>
            </w:pPr>
            <w:r w:rsidRPr="303FAD39">
              <w:rPr>
                <w:rFonts w:eastAsiaTheme="minorEastAsia"/>
                <w:b/>
                <w:bCs/>
                <w:color w:val="4472C4" w:themeColor="accent1"/>
                <w:sz w:val="18"/>
                <w:szCs w:val="18"/>
              </w:rPr>
              <w:t xml:space="preserve"> </w:t>
            </w:r>
          </w:p>
          <w:p w14:paraId="3C016464" w14:textId="6025BC31" w:rsidR="0E9FF753" w:rsidRDefault="336C2BBD" w:rsidP="303FAD39">
            <w:pPr>
              <w:spacing w:after="0"/>
              <w:rPr>
                <w:rFonts w:eastAsiaTheme="minorEastAsia"/>
                <w:b/>
                <w:bCs/>
                <w:color w:val="4472C4" w:themeColor="accent1"/>
                <w:sz w:val="18"/>
                <w:szCs w:val="18"/>
              </w:rPr>
            </w:pPr>
            <w:r w:rsidRPr="303FAD39">
              <w:rPr>
                <w:rFonts w:eastAsiaTheme="minorEastAsia"/>
                <w:b/>
                <w:bCs/>
                <w:color w:val="4472C4" w:themeColor="accent1"/>
                <w:sz w:val="18"/>
                <w:szCs w:val="18"/>
              </w:rPr>
              <w:t xml:space="preserve"> 2</w:t>
            </w:r>
          </w:p>
        </w:tc>
      </w:tr>
      <w:tr w:rsidR="0E9FF753" w14:paraId="0C37503F" w14:textId="77777777" w:rsidTr="303FAD39">
        <w:trPr>
          <w:trHeight w:val="300"/>
        </w:trPr>
        <w:tc>
          <w:tcPr>
            <w:tcW w:w="2320" w:type="dxa"/>
            <w:tcBorders>
              <w:top w:val="single" w:sz="8" w:space="0" w:color="auto"/>
              <w:left w:val="single" w:sz="8" w:space="0" w:color="auto"/>
              <w:bottom w:val="single" w:sz="8" w:space="0" w:color="auto"/>
              <w:right w:val="single" w:sz="8" w:space="0" w:color="auto"/>
            </w:tcBorders>
          </w:tcPr>
          <w:p w14:paraId="1788BDCA" w14:textId="64445797" w:rsidR="0E9FF753" w:rsidRDefault="336C2BBD" w:rsidP="303FAD39">
            <w:pPr>
              <w:spacing w:after="0"/>
              <w:rPr>
                <w:rFonts w:eastAsiaTheme="minorEastAsia"/>
                <w:b/>
                <w:bCs/>
                <w:sz w:val="18"/>
                <w:szCs w:val="18"/>
              </w:rPr>
            </w:pPr>
            <w:r w:rsidRPr="303FAD39">
              <w:rPr>
                <w:rFonts w:eastAsiaTheme="minorEastAsia"/>
                <w:b/>
                <w:bCs/>
                <w:sz w:val="18"/>
                <w:szCs w:val="18"/>
              </w:rPr>
              <w:t>Sažetak (kopija)</w:t>
            </w:r>
          </w:p>
          <w:p w14:paraId="30D68357" w14:textId="74028CC9" w:rsidR="0E9FF753" w:rsidRDefault="336C2BBD" w:rsidP="303FAD39">
            <w:pPr>
              <w:spacing w:after="0"/>
              <w:rPr>
                <w:rFonts w:eastAsiaTheme="minorEastAsia"/>
                <w:b/>
                <w:bCs/>
                <w:color w:val="000000" w:themeColor="text1"/>
                <w:sz w:val="18"/>
                <w:szCs w:val="18"/>
              </w:rPr>
            </w:pPr>
            <w:r w:rsidRPr="303FAD39">
              <w:rPr>
                <w:rFonts w:eastAsiaTheme="minorEastAsia"/>
                <w:b/>
                <w:bCs/>
                <w:color w:val="000000" w:themeColor="text1"/>
                <w:sz w:val="18"/>
                <w:szCs w:val="18"/>
              </w:rPr>
              <w:t xml:space="preserve"> </w:t>
            </w:r>
          </w:p>
        </w:tc>
        <w:tc>
          <w:tcPr>
            <w:tcW w:w="6740" w:type="dxa"/>
            <w:tcBorders>
              <w:top w:val="single" w:sz="8" w:space="0" w:color="auto"/>
              <w:left w:val="single" w:sz="8" w:space="0" w:color="auto"/>
              <w:bottom w:val="single" w:sz="8" w:space="0" w:color="auto"/>
              <w:right w:val="single" w:sz="8" w:space="0" w:color="auto"/>
            </w:tcBorders>
          </w:tcPr>
          <w:p w14:paraId="205470CA" w14:textId="5F6A21F6" w:rsidR="0E9FF753" w:rsidRDefault="336C2BBD" w:rsidP="303FAD39">
            <w:pPr>
              <w:spacing w:after="0"/>
              <w:rPr>
                <w:rFonts w:eastAsiaTheme="minorEastAsia"/>
                <w:color w:val="1F1F1F"/>
                <w:sz w:val="18"/>
                <w:szCs w:val="18"/>
              </w:rPr>
            </w:pPr>
            <w:r w:rsidRPr="303FAD39">
              <w:rPr>
                <w:rFonts w:eastAsiaTheme="minorEastAsia"/>
                <w:sz w:val="18"/>
                <w:szCs w:val="18"/>
              </w:rPr>
              <w:t xml:space="preserve"> </w:t>
            </w:r>
            <w:r w:rsidRPr="303FAD39">
              <w:rPr>
                <w:rFonts w:eastAsiaTheme="minorEastAsia"/>
                <w:color w:val="1F1F1F"/>
                <w:sz w:val="18"/>
                <w:szCs w:val="18"/>
              </w:rPr>
              <w:t xml:space="preserve">In a two-arm randomised controlled trial design, this study aimed to evaluate the effectiveness of a mental health app, the ‘Mental Health Guide’, primarily on mental health literacy as well as secondary mental health outcomes. </w:t>
            </w:r>
          </w:p>
          <w:p w14:paraId="3EF05743" w14:textId="159D4736" w:rsidR="0E9FF753" w:rsidRDefault="336C2BBD" w:rsidP="303FAD39">
            <w:pPr>
              <w:spacing w:after="0"/>
              <w:rPr>
                <w:rFonts w:eastAsiaTheme="minorEastAsia"/>
                <w:color w:val="1F1F1F"/>
                <w:sz w:val="18"/>
                <w:szCs w:val="18"/>
              </w:rPr>
            </w:pPr>
            <w:r w:rsidRPr="303FAD39">
              <w:rPr>
                <w:rFonts w:eastAsiaTheme="minorEastAsia"/>
                <w:i/>
                <w:iCs/>
                <w:color w:val="1F1F1F"/>
                <w:sz w:val="18"/>
                <w:szCs w:val="18"/>
              </w:rPr>
              <w:t>N</w:t>
            </w:r>
            <w:r w:rsidRPr="303FAD39">
              <w:rPr>
                <w:rFonts w:eastAsiaTheme="minorEastAsia"/>
                <w:color w:val="1F1F1F"/>
                <w:sz w:val="18"/>
                <w:szCs w:val="18"/>
              </w:rPr>
              <w:t xml:space="preserve"> = 322 Participants (81.99 % female, M = 25.55 years, SD = 9.63 years, age range: 15 to 59 years) were either assigned to the intervention group (</w:t>
            </w:r>
            <w:r w:rsidRPr="303FAD39">
              <w:rPr>
                <w:rFonts w:eastAsiaTheme="minorEastAsia"/>
                <w:i/>
                <w:iCs/>
                <w:color w:val="1F1F1F"/>
                <w:sz w:val="18"/>
                <w:szCs w:val="18"/>
              </w:rPr>
              <w:t>n</w:t>
            </w:r>
            <w:r w:rsidRPr="303FAD39">
              <w:rPr>
                <w:rFonts w:eastAsiaTheme="minorEastAsia"/>
                <w:color w:val="1F1F1F"/>
                <w:sz w:val="18"/>
                <w:szCs w:val="18"/>
              </w:rPr>
              <w:t xml:space="preserve"> = 158), using the Mental Health Guide for 12 weeks, or the wait-list control group (</w:t>
            </w:r>
            <w:r w:rsidRPr="303FAD39">
              <w:rPr>
                <w:rFonts w:eastAsiaTheme="minorEastAsia"/>
                <w:i/>
                <w:iCs/>
                <w:color w:val="1F1F1F"/>
                <w:sz w:val="18"/>
                <w:szCs w:val="18"/>
              </w:rPr>
              <w:t>n</w:t>
            </w:r>
            <w:r w:rsidRPr="303FAD39">
              <w:rPr>
                <w:rFonts w:eastAsiaTheme="minorEastAsia"/>
                <w:color w:val="1F1F1F"/>
                <w:sz w:val="18"/>
                <w:szCs w:val="18"/>
              </w:rPr>
              <w:t xml:space="preserve"> = 164).</w:t>
            </w:r>
          </w:p>
          <w:p w14:paraId="75CB757D" w14:textId="110AE56F" w:rsidR="0E9FF753" w:rsidRDefault="336C2BBD" w:rsidP="303FAD39">
            <w:pPr>
              <w:spacing w:after="0"/>
              <w:rPr>
                <w:rFonts w:eastAsiaTheme="minorEastAsia"/>
                <w:color w:val="1F1F1F"/>
                <w:sz w:val="18"/>
                <w:szCs w:val="18"/>
              </w:rPr>
            </w:pPr>
            <w:r w:rsidRPr="303FAD39">
              <w:rPr>
                <w:rFonts w:eastAsiaTheme="minorEastAsia"/>
                <w:color w:val="1F1F1F"/>
                <w:sz w:val="18"/>
                <w:szCs w:val="18"/>
              </w:rPr>
              <w:t>The results show a significant intervention effect on mental health literacy for the intervention group in the post assessment (</w:t>
            </w:r>
            <w:r w:rsidRPr="303FAD39">
              <w:rPr>
                <w:rFonts w:eastAsiaTheme="minorEastAsia"/>
                <w:i/>
                <w:iCs/>
                <w:color w:val="1F1F1F"/>
                <w:sz w:val="18"/>
                <w:szCs w:val="18"/>
              </w:rPr>
              <w:t>p</w:t>
            </w:r>
            <w:r w:rsidRPr="303FAD39">
              <w:rPr>
                <w:rFonts w:eastAsiaTheme="minorEastAsia"/>
                <w:color w:val="1F1F1F"/>
                <w:sz w:val="18"/>
                <w:szCs w:val="18"/>
              </w:rPr>
              <w:t xml:space="preserve"> = .047, </w:t>
            </w:r>
            <w:r w:rsidRPr="303FAD39">
              <w:rPr>
                <w:rFonts w:eastAsiaTheme="minorEastAsia"/>
                <w:i/>
                <w:iCs/>
                <w:color w:val="1F1F1F"/>
                <w:sz w:val="18"/>
                <w:szCs w:val="18"/>
              </w:rPr>
              <w:t>d</w:t>
            </w:r>
            <w:r w:rsidRPr="303FAD39">
              <w:rPr>
                <w:rFonts w:eastAsiaTheme="minorEastAsia"/>
                <w:color w:val="1F1F1F"/>
                <w:sz w:val="18"/>
                <w:szCs w:val="18"/>
              </w:rPr>
              <w:t xml:space="preserve"> = 0.20), but no at later follow-up time points. Further variables related to mental health indicate various effects, such as improved problematic (</w:t>
            </w:r>
            <w:r w:rsidRPr="303FAD39">
              <w:rPr>
                <w:rFonts w:eastAsiaTheme="minorEastAsia"/>
                <w:i/>
                <w:iCs/>
                <w:color w:val="1F1F1F"/>
                <w:sz w:val="18"/>
                <w:szCs w:val="18"/>
              </w:rPr>
              <w:t>p</w:t>
            </w:r>
            <w:r w:rsidRPr="303FAD39">
              <w:rPr>
                <w:rFonts w:eastAsiaTheme="minorEastAsia"/>
                <w:color w:val="1F1F1F"/>
                <w:sz w:val="18"/>
                <w:szCs w:val="18"/>
              </w:rPr>
              <w:t xml:space="preserve"> = .018, </w:t>
            </w:r>
            <w:r w:rsidRPr="303FAD39">
              <w:rPr>
                <w:rFonts w:eastAsiaTheme="minorEastAsia"/>
                <w:i/>
                <w:iCs/>
                <w:color w:val="1F1F1F"/>
                <w:sz w:val="18"/>
                <w:szCs w:val="18"/>
              </w:rPr>
              <w:t>d</w:t>
            </w:r>
            <w:r w:rsidRPr="303FAD39">
              <w:rPr>
                <w:rFonts w:eastAsiaTheme="minorEastAsia"/>
                <w:color w:val="1F1F1F"/>
                <w:sz w:val="18"/>
                <w:szCs w:val="18"/>
              </w:rPr>
              <w:t xml:space="preserve"> = 0.20) and prosocial behaviour (</w:t>
            </w:r>
            <w:r w:rsidRPr="303FAD39">
              <w:rPr>
                <w:rFonts w:eastAsiaTheme="minorEastAsia"/>
                <w:i/>
                <w:iCs/>
                <w:color w:val="1F1F1F"/>
                <w:sz w:val="18"/>
                <w:szCs w:val="18"/>
              </w:rPr>
              <w:t>p</w:t>
            </w:r>
            <w:r w:rsidRPr="303FAD39">
              <w:rPr>
                <w:rFonts w:eastAsiaTheme="minorEastAsia"/>
                <w:color w:val="1F1F1F"/>
                <w:sz w:val="18"/>
                <w:szCs w:val="18"/>
              </w:rPr>
              <w:t xml:space="preserve"> = .008, </w:t>
            </w:r>
            <w:r w:rsidRPr="303FAD39">
              <w:rPr>
                <w:rFonts w:eastAsiaTheme="minorEastAsia"/>
                <w:i/>
                <w:iCs/>
                <w:color w:val="1F1F1F"/>
                <w:sz w:val="18"/>
                <w:szCs w:val="18"/>
              </w:rPr>
              <w:t>d</w:t>
            </w:r>
            <w:r w:rsidRPr="303FAD39">
              <w:rPr>
                <w:rFonts w:eastAsiaTheme="minorEastAsia"/>
                <w:color w:val="1F1F1F"/>
                <w:sz w:val="18"/>
                <w:szCs w:val="18"/>
              </w:rPr>
              <w:t xml:space="preserve"> = 0.23) in the intervention group and improved emotion regulation capacities for both groups (</w:t>
            </w:r>
            <w:r w:rsidRPr="303FAD39">
              <w:rPr>
                <w:rFonts w:eastAsiaTheme="minorEastAsia"/>
                <w:i/>
                <w:iCs/>
                <w:color w:val="1F1F1F"/>
                <w:sz w:val="18"/>
                <w:szCs w:val="18"/>
              </w:rPr>
              <w:t>p</w:t>
            </w:r>
            <w:r w:rsidRPr="303FAD39">
              <w:rPr>
                <w:rFonts w:eastAsiaTheme="minorEastAsia"/>
                <w:color w:val="1F1F1F"/>
                <w:sz w:val="18"/>
                <w:szCs w:val="18"/>
              </w:rPr>
              <w:t xml:space="preserve"> &lt; .001, </w:t>
            </w:r>
            <w:r w:rsidRPr="303FAD39">
              <w:rPr>
                <w:rFonts w:eastAsiaTheme="minorEastAsia"/>
                <w:i/>
                <w:iCs/>
                <w:color w:val="1F1F1F"/>
                <w:sz w:val="18"/>
                <w:szCs w:val="18"/>
              </w:rPr>
              <w:t>d</w:t>
            </w:r>
            <w:r w:rsidRPr="303FAD39">
              <w:rPr>
                <w:rFonts w:eastAsiaTheme="minorEastAsia"/>
                <w:color w:val="1F1F1F"/>
                <w:sz w:val="18"/>
                <w:szCs w:val="18"/>
              </w:rPr>
              <w:t xml:space="preserve"> = 0.20). Overall, there was a high drop-out rate in the study (up to 80 %), especially in the intervention group.</w:t>
            </w:r>
          </w:p>
          <w:p w14:paraId="40CAB372" w14:textId="2E0A3DBF" w:rsidR="0E9FF753" w:rsidRDefault="336C2BBD" w:rsidP="303FAD39">
            <w:pPr>
              <w:spacing w:after="0"/>
              <w:rPr>
                <w:rFonts w:eastAsiaTheme="minorEastAsia"/>
                <w:color w:val="1F1F1F"/>
                <w:sz w:val="18"/>
                <w:szCs w:val="18"/>
              </w:rPr>
            </w:pPr>
            <w:r w:rsidRPr="303FAD39">
              <w:rPr>
                <w:rFonts w:eastAsiaTheme="minorEastAsia"/>
                <w:color w:val="1F1F1F"/>
                <w:sz w:val="18"/>
                <w:szCs w:val="18"/>
              </w:rPr>
              <w:t>This study contributes valuable insights into the potential effectiveness of mHealth prevention in young adults and gives insights on how such applications are used under very naturalistic settings, laying a foundation for future research in this field. However, generalisability is limited due to selective sample characteristics and a rather high drop-out rate over time.</w:t>
            </w:r>
          </w:p>
        </w:tc>
      </w:tr>
      <w:tr w:rsidR="0E9FF753" w14:paraId="7B9CD871" w14:textId="77777777" w:rsidTr="303FAD39">
        <w:trPr>
          <w:trHeight w:val="300"/>
        </w:trPr>
        <w:tc>
          <w:tcPr>
            <w:tcW w:w="2320" w:type="dxa"/>
            <w:tcBorders>
              <w:top w:val="single" w:sz="8" w:space="0" w:color="auto"/>
              <w:left w:val="single" w:sz="8" w:space="0" w:color="auto"/>
              <w:bottom w:val="single" w:sz="8" w:space="0" w:color="auto"/>
              <w:right w:val="single" w:sz="8" w:space="0" w:color="auto"/>
            </w:tcBorders>
          </w:tcPr>
          <w:p w14:paraId="14EB9278" w14:textId="49AA3120" w:rsidR="0E9FF753" w:rsidRDefault="336C2BBD" w:rsidP="303FAD39">
            <w:pPr>
              <w:spacing w:after="0"/>
              <w:rPr>
                <w:rFonts w:eastAsiaTheme="minorEastAsia"/>
                <w:b/>
                <w:bCs/>
                <w:color w:val="000000" w:themeColor="text1"/>
                <w:sz w:val="18"/>
                <w:szCs w:val="18"/>
                <w:lang w:val="en-GB"/>
              </w:rPr>
            </w:pPr>
            <w:r w:rsidRPr="303FAD39">
              <w:rPr>
                <w:rFonts w:eastAsiaTheme="minorEastAsia"/>
                <w:b/>
                <w:bCs/>
                <w:color w:val="000000" w:themeColor="text1"/>
                <w:sz w:val="18"/>
                <w:szCs w:val="18"/>
                <w:lang w:val="en-GB"/>
              </w:rPr>
              <w:t>Ključne riječi</w:t>
            </w:r>
          </w:p>
        </w:tc>
        <w:tc>
          <w:tcPr>
            <w:tcW w:w="6740" w:type="dxa"/>
            <w:tcBorders>
              <w:top w:val="single" w:sz="8" w:space="0" w:color="auto"/>
              <w:left w:val="single" w:sz="8" w:space="0" w:color="auto"/>
              <w:bottom w:val="single" w:sz="8" w:space="0" w:color="auto"/>
              <w:right w:val="single" w:sz="8" w:space="0" w:color="auto"/>
            </w:tcBorders>
          </w:tcPr>
          <w:p w14:paraId="782A216A" w14:textId="362221BE" w:rsidR="0E9FF753" w:rsidRDefault="79E438C0" w:rsidP="303FAD39">
            <w:pPr>
              <w:spacing w:after="0"/>
              <w:rPr>
                <w:rFonts w:eastAsiaTheme="minorEastAsia"/>
                <w:sz w:val="18"/>
                <w:szCs w:val="18"/>
              </w:rPr>
            </w:pPr>
            <w:r w:rsidRPr="303FAD39">
              <w:rPr>
                <w:rFonts w:eastAsiaTheme="minorEastAsia"/>
                <w:sz w:val="18"/>
                <w:szCs w:val="18"/>
              </w:rPr>
              <w:t xml:space="preserve"> Mentalno zdravstvena pismenost, mlađe odraslo doba, prevencija</w:t>
            </w:r>
          </w:p>
        </w:tc>
      </w:tr>
      <w:tr w:rsidR="0E9FF753" w14:paraId="292C14BD" w14:textId="77777777" w:rsidTr="303FAD39">
        <w:trPr>
          <w:trHeight w:val="300"/>
        </w:trPr>
        <w:tc>
          <w:tcPr>
            <w:tcW w:w="2320" w:type="dxa"/>
            <w:tcBorders>
              <w:top w:val="single" w:sz="8" w:space="0" w:color="auto"/>
              <w:left w:val="single" w:sz="8" w:space="0" w:color="auto"/>
              <w:bottom w:val="single" w:sz="8" w:space="0" w:color="auto"/>
              <w:right w:val="single" w:sz="8" w:space="0" w:color="auto"/>
            </w:tcBorders>
          </w:tcPr>
          <w:p w14:paraId="385FCA08" w14:textId="4C71D53D" w:rsidR="0E9FF753" w:rsidRDefault="336C2BBD" w:rsidP="303FAD39">
            <w:pPr>
              <w:spacing w:after="0"/>
              <w:rPr>
                <w:rFonts w:eastAsiaTheme="minorEastAsia"/>
                <w:b/>
                <w:bCs/>
                <w:sz w:val="18"/>
                <w:szCs w:val="18"/>
              </w:rPr>
            </w:pPr>
            <w:r w:rsidRPr="303FAD39">
              <w:rPr>
                <w:rFonts w:eastAsiaTheme="minorEastAsia"/>
                <w:b/>
                <w:bCs/>
                <w:sz w:val="18"/>
                <w:szCs w:val="18"/>
              </w:rPr>
              <w:t>Opis intervencije/programa/</w:t>
            </w:r>
          </w:p>
          <w:p w14:paraId="06D95B62" w14:textId="227D9883" w:rsidR="0E9FF753" w:rsidRDefault="336C2BBD" w:rsidP="303FAD39">
            <w:pPr>
              <w:spacing w:after="0"/>
              <w:rPr>
                <w:rFonts w:eastAsiaTheme="minorEastAsia"/>
                <w:b/>
                <w:bCs/>
                <w:sz w:val="18"/>
                <w:szCs w:val="18"/>
              </w:rPr>
            </w:pPr>
            <w:r w:rsidRPr="303FAD39">
              <w:rPr>
                <w:rFonts w:eastAsiaTheme="minorEastAsia"/>
                <w:b/>
                <w:bCs/>
                <w:sz w:val="18"/>
                <w:szCs w:val="18"/>
              </w:rPr>
              <w:t>evaluacije</w:t>
            </w:r>
          </w:p>
        </w:tc>
        <w:tc>
          <w:tcPr>
            <w:tcW w:w="6740" w:type="dxa"/>
            <w:tcBorders>
              <w:top w:val="single" w:sz="8" w:space="0" w:color="auto"/>
              <w:left w:val="single" w:sz="8" w:space="0" w:color="auto"/>
              <w:bottom w:val="single" w:sz="8" w:space="0" w:color="auto"/>
              <w:right w:val="single" w:sz="8" w:space="0" w:color="auto"/>
            </w:tcBorders>
          </w:tcPr>
          <w:p w14:paraId="7F1DAA80" w14:textId="7B46C060" w:rsidR="0E9FF753" w:rsidRDefault="336C2BBD" w:rsidP="303FAD39">
            <w:pPr>
              <w:spacing w:after="0"/>
              <w:rPr>
                <w:rFonts w:eastAsiaTheme="minorEastAsia"/>
                <w:sz w:val="18"/>
                <w:szCs w:val="18"/>
              </w:rPr>
            </w:pPr>
            <w:r w:rsidRPr="303FAD39">
              <w:rPr>
                <w:rFonts w:eastAsiaTheme="minorEastAsia"/>
                <w:sz w:val="18"/>
                <w:szCs w:val="18"/>
              </w:rPr>
              <w:t xml:space="preserve"> Istraživanje ispituje učinak mHealth intervencije, digitalnog alata samopomoći  kao metode univerzalne prevencije s ciljem poboljšanje mentalnog zdravlja na uzorku 322 njemačkih adolescenata u dobi od 14 g na više (M=25,5 g). Intervencija i protokol evaluacije učinaka detaljno je opisan u prethodnom radu.</w:t>
            </w:r>
          </w:p>
        </w:tc>
      </w:tr>
      <w:tr w:rsidR="0E9FF753" w14:paraId="48C94935" w14:textId="77777777" w:rsidTr="303FAD39">
        <w:trPr>
          <w:trHeight w:val="300"/>
        </w:trPr>
        <w:tc>
          <w:tcPr>
            <w:tcW w:w="2320" w:type="dxa"/>
            <w:tcBorders>
              <w:top w:val="single" w:sz="8" w:space="0" w:color="auto"/>
              <w:left w:val="single" w:sz="8" w:space="0" w:color="auto"/>
              <w:bottom w:val="single" w:sz="8" w:space="0" w:color="auto"/>
              <w:right w:val="single" w:sz="8" w:space="0" w:color="auto"/>
            </w:tcBorders>
          </w:tcPr>
          <w:p w14:paraId="51E49530" w14:textId="64B7C825" w:rsidR="0E9FF753" w:rsidRDefault="336C2BBD" w:rsidP="303FAD39">
            <w:pPr>
              <w:spacing w:after="0"/>
              <w:rPr>
                <w:rFonts w:eastAsiaTheme="minorEastAsia"/>
                <w:b/>
                <w:bCs/>
                <w:color w:val="000000" w:themeColor="text1"/>
                <w:sz w:val="18"/>
                <w:szCs w:val="18"/>
                <w:lang w:val="en-GB"/>
              </w:rPr>
            </w:pPr>
            <w:r w:rsidRPr="303FAD39">
              <w:rPr>
                <w:rFonts w:eastAsiaTheme="minorEastAsia"/>
                <w:b/>
                <w:bCs/>
                <w:color w:val="000000" w:themeColor="text1"/>
                <w:sz w:val="18"/>
                <w:szCs w:val="18"/>
                <w:lang w:val="en-GB"/>
              </w:rPr>
              <w:lastRenderedPageBreak/>
              <w:t>Ključni nalazi</w:t>
            </w:r>
          </w:p>
          <w:p w14:paraId="522331FF" w14:textId="70D86320" w:rsidR="0E9FF753" w:rsidRDefault="336C2BBD" w:rsidP="303FAD39">
            <w:pPr>
              <w:spacing w:after="0"/>
              <w:rPr>
                <w:rFonts w:eastAsiaTheme="minorEastAsia"/>
                <w:b/>
                <w:bCs/>
                <w:color w:val="000000" w:themeColor="text1"/>
                <w:sz w:val="18"/>
                <w:szCs w:val="18"/>
              </w:rPr>
            </w:pPr>
            <w:r w:rsidRPr="303FAD39">
              <w:rPr>
                <w:rFonts w:eastAsiaTheme="minorEastAsia"/>
                <w:b/>
                <w:bCs/>
                <w:color w:val="000000" w:themeColor="text1"/>
                <w:sz w:val="18"/>
                <w:szCs w:val="18"/>
              </w:rPr>
              <w:t xml:space="preserve"> </w:t>
            </w:r>
          </w:p>
        </w:tc>
        <w:tc>
          <w:tcPr>
            <w:tcW w:w="6740" w:type="dxa"/>
            <w:tcBorders>
              <w:top w:val="single" w:sz="8" w:space="0" w:color="auto"/>
              <w:left w:val="single" w:sz="8" w:space="0" w:color="auto"/>
              <w:bottom w:val="single" w:sz="8" w:space="0" w:color="auto"/>
              <w:right w:val="single" w:sz="8" w:space="0" w:color="auto"/>
            </w:tcBorders>
          </w:tcPr>
          <w:p w14:paraId="7777FD33" w14:textId="3E0398E6" w:rsidR="0E9FF753" w:rsidRDefault="336C2BBD" w:rsidP="303FAD39">
            <w:pPr>
              <w:spacing w:after="0"/>
              <w:rPr>
                <w:rFonts w:eastAsiaTheme="minorEastAsia"/>
                <w:sz w:val="18"/>
                <w:szCs w:val="18"/>
              </w:rPr>
            </w:pPr>
            <w:r w:rsidRPr="303FAD39">
              <w:rPr>
                <w:rFonts w:eastAsiaTheme="minorEastAsia"/>
                <w:sz w:val="18"/>
                <w:szCs w:val="18"/>
              </w:rPr>
              <w:t xml:space="preserve"> -Potvrđen je kratkoročan ali ne i dugoročan pozitivan učinak ove intervencije (korisnost ove aplikacije kao univerzalne metode prevencije) na MZ sudionika, što autori tumače visokom stopom osipanja od 80%. To je u skladu s nalazima dosadašnjih istraživanja koja pokazuju manju učinkovitost samovođenih protokola u okviru intervencija za MZ. Također, ovakav se rezultat objašnjava i visokom inicijalnom razinom MZP jer je većina sudionika bila ženskog spola i više razine obrazovanja te dobnom heterogenošću uzorka, što je posljedica regrutiranja dijela sudionika preko društvenih mreža. </w:t>
            </w:r>
          </w:p>
          <w:p w14:paraId="7DFC5387" w14:textId="1F79E922" w:rsidR="0E9FF753" w:rsidRDefault="336C2BBD" w:rsidP="303FAD39">
            <w:pPr>
              <w:spacing w:after="0"/>
              <w:rPr>
                <w:rFonts w:eastAsiaTheme="minorEastAsia"/>
                <w:sz w:val="18"/>
                <w:szCs w:val="18"/>
              </w:rPr>
            </w:pPr>
            <w:r w:rsidRPr="303FAD39">
              <w:rPr>
                <w:rFonts w:eastAsiaTheme="minorEastAsia"/>
                <w:sz w:val="18"/>
                <w:szCs w:val="18"/>
              </w:rPr>
              <w:t xml:space="preserve"> -Iako se pokazalo da je korištena aplikacija dobra i pristupačna, za bolje učinke trebala bi biti povezanija sa svakodnevnim životom i konkretnim životnim situacijama. </w:t>
            </w:r>
          </w:p>
          <w:p w14:paraId="1BDB197E" w14:textId="1E3C0C50" w:rsidR="0E9FF753" w:rsidRDefault="336C2BBD" w:rsidP="303FAD39">
            <w:pPr>
              <w:spacing w:after="0"/>
              <w:rPr>
                <w:rFonts w:eastAsiaTheme="minorEastAsia"/>
                <w:sz w:val="18"/>
                <w:szCs w:val="18"/>
              </w:rPr>
            </w:pPr>
            <w:r w:rsidRPr="303FAD39">
              <w:rPr>
                <w:rFonts w:eastAsiaTheme="minorEastAsia"/>
                <w:sz w:val="18"/>
                <w:szCs w:val="18"/>
              </w:rPr>
              <w:t xml:space="preserve"> -KG je kratkoročno pokazala povećanje MZP, ali su nakon 6 mjeseci obje grupe imale veću i podjednaku razinu MZP</w:t>
            </w:r>
          </w:p>
          <w:p w14:paraId="65DA16A8" w14:textId="7EC6DA80" w:rsidR="0E9FF753" w:rsidRDefault="336C2BBD" w:rsidP="303FAD39">
            <w:pPr>
              <w:spacing w:after="0"/>
              <w:rPr>
                <w:rFonts w:eastAsiaTheme="minorEastAsia"/>
                <w:sz w:val="18"/>
                <w:szCs w:val="18"/>
              </w:rPr>
            </w:pPr>
            <w:r w:rsidRPr="303FAD39">
              <w:rPr>
                <w:rFonts w:eastAsiaTheme="minorEastAsia"/>
                <w:sz w:val="18"/>
                <w:szCs w:val="18"/>
              </w:rPr>
              <w:t xml:space="preserve"> - utvrđeno je smanjenje problematičnih ponašanja sudionika IG</w:t>
            </w:r>
          </w:p>
          <w:p w14:paraId="3A58D91B" w14:textId="35D84861" w:rsidR="0E9FF753" w:rsidRDefault="336C2BBD" w:rsidP="303FAD39">
            <w:pPr>
              <w:spacing w:after="0"/>
              <w:rPr>
                <w:rFonts w:eastAsiaTheme="minorEastAsia"/>
                <w:sz w:val="18"/>
                <w:szCs w:val="18"/>
              </w:rPr>
            </w:pPr>
            <w:r w:rsidRPr="303FAD39">
              <w:rPr>
                <w:rFonts w:eastAsiaTheme="minorEastAsia"/>
                <w:sz w:val="18"/>
                <w:szCs w:val="18"/>
              </w:rPr>
              <w:t xml:space="preserve">  - utvrđeno je poboljšanje prosocijalnog ponašanja kod sudionika IG</w:t>
            </w:r>
          </w:p>
          <w:p w14:paraId="763C1104" w14:textId="4C235CB3" w:rsidR="0E9FF753" w:rsidRDefault="336C2BBD" w:rsidP="303FAD39">
            <w:pPr>
              <w:spacing w:after="0"/>
              <w:rPr>
                <w:rFonts w:eastAsiaTheme="minorEastAsia"/>
                <w:sz w:val="18"/>
                <w:szCs w:val="18"/>
              </w:rPr>
            </w:pPr>
            <w:r w:rsidRPr="303FAD39">
              <w:rPr>
                <w:rFonts w:eastAsiaTheme="minorEastAsia"/>
                <w:sz w:val="18"/>
                <w:szCs w:val="18"/>
              </w:rPr>
              <w:t xml:space="preserve"> - dobivena je bolja emocionalna regulacija sudionika obaju grupa</w:t>
            </w:r>
          </w:p>
        </w:tc>
      </w:tr>
      <w:tr w:rsidR="0E9FF753" w14:paraId="20DD3583" w14:textId="77777777" w:rsidTr="303FAD39">
        <w:trPr>
          <w:trHeight w:val="300"/>
        </w:trPr>
        <w:tc>
          <w:tcPr>
            <w:tcW w:w="2320" w:type="dxa"/>
            <w:tcBorders>
              <w:top w:val="single" w:sz="8" w:space="0" w:color="auto"/>
              <w:left w:val="single" w:sz="8" w:space="0" w:color="auto"/>
              <w:bottom w:val="single" w:sz="8" w:space="0" w:color="auto"/>
              <w:right w:val="single" w:sz="8" w:space="0" w:color="auto"/>
            </w:tcBorders>
          </w:tcPr>
          <w:p w14:paraId="563F5FEA" w14:textId="72E68DD7" w:rsidR="0E9FF753" w:rsidRDefault="336C2BBD" w:rsidP="303FAD39">
            <w:pPr>
              <w:spacing w:after="0"/>
              <w:rPr>
                <w:rFonts w:eastAsiaTheme="minorEastAsia"/>
                <w:b/>
                <w:bCs/>
                <w:color w:val="000000" w:themeColor="text1"/>
                <w:sz w:val="18"/>
                <w:szCs w:val="18"/>
              </w:rPr>
            </w:pPr>
            <w:r w:rsidRPr="303FAD39">
              <w:rPr>
                <w:rFonts w:eastAsiaTheme="minorEastAsia"/>
                <w:b/>
                <w:bCs/>
                <w:color w:val="000000" w:themeColor="text1"/>
                <w:sz w:val="18"/>
                <w:szCs w:val="18"/>
                <w:lang w:val="en-GB"/>
              </w:rPr>
              <w:t>Kako može koristiti na MentiFit projektu?</w:t>
            </w:r>
            <w:r w:rsidRPr="303FAD39">
              <w:rPr>
                <w:rFonts w:eastAsiaTheme="minorEastAsia"/>
                <w:b/>
                <w:bCs/>
                <w:color w:val="000000" w:themeColor="text1"/>
                <w:sz w:val="18"/>
                <w:szCs w:val="18"/>
              </w:rPr>
              <w:t xml:space="preserve"> </w:t>
            </w:r>
          </w:p>
          <w:p w14:paraId="2EDEA71C" w14:textId="2C7D6478" w:rsidR="0E9FF753" w:rsidRDefault="336C2BBD" w:rsidP="303FAD39">
            <w:pPr>
              <w:spacing w:after="0"/>
              <w:rPr>
                <w:rFonts w:eastAsiaTheme="minorEastAsia"/>
                <w:b/>
                <w:bCs/>
                <w:color w:val="000000" w:themeColor="text1"/>
                <w:sz w:val="18"/>
                <w:szCs w:val="18"/>
              </w:rPr>
            </w:pPr>
            <w:r w:rsidRPr="303FAD39">
              <w:rPr>
                <w:rFonts w:eastAsiaTheme="minorEastAsia"/>
                <w:b/>
                <w:bCs/>
                <w:color w:val="000000" w:themeColor="text1"/>
                <w:sz w:val="18"/>
                <w:szCs w:val="18"/>
              </w:rPr>
              <w:t xml:space="preserve"> </w:t>
            </w:r>
          </w:p>
        </w:tc>
        <w:tc>
          <w:tcPr>
            <w:tcW w:w="6740" w:type="dxa"/>
            <w:tcBorders>
              <w:top w:val="single" w:sz="8" w:space="0" w:color="auto"/>
              <w:left w:val="single" w:sz="8" w:space="0" w:color="auto"/>
              <w:bottom w:val="single" w:sz="8" w:space="0" w:color="auto"/>
              <w:right w:val="single" w:sz="8" w:space="0" w:color="auto"/>
            </w:tcBorders>
          </w:tcPr>
          <w:p w14:paraId="289F1CB5" w14:textId="36901779" w:rsidR="0E9FF753" w:rsidRDefault="336C2BBD" w:rsidP="303FAD39">
            <w:pPr>
              <w:spacing w:after="0"/>
              <w:rPr>
                <w:rFonts w:eastAsiaTheme="minorEastAsia"/>
                <w:sz w:val="18"/>
                <w:szCs w:val="18"/>
              </w:rPr>
            </w:pPr>
            <w:r w:rsidRPr="303FAD39">
              <w:rPr>
                <w:rFonts w:eastAsiaTheme="minorEastAsia"/>
                <w:sz w:val="18"/>
                <w:szCs w:val="18"/>
              </w:rPr>
              <w:t xml:space="preserve"> Opisani mjerni instrumenti za 8 ishoda kojima se proc</w:t>
            </w:r>
            <w:r w:rsidR="001B95A3" w:rsidRPr="303FAD39">
              <w:rPr>
                <w:rFonts w:eastAsiaTheme="minorEastAsia"/>
                <w:sz w:val="18"/>
                <w:szCs w:val="18"/>
              </w:rPr>
              <w:t>jenj</w:t>
            </w:r>
            <w:r w:rsidRPr="303FAD39">
              <w:rPr>
                <w:rFonts w:eastAsiaTheme="minorEastAsia"/>
                <w:sz w:val="18"/>
                <w:szCs w:val="18"/>
              </w:rPr>
              <w:t>ivala MZP i MZ nakon inter</w:t>
            </w:r>
            <w:r w:rsidR="17209FFD" w:rsidRPr="303FAD39">
              <w:rPr>
                <w:rFonts w:eastAsiaTheme="minorEastAsia"/>
                <w:sz w:val="18"/>
                <w:szCs w:val="18"/>
              </w:rPr>
              <w:t>ve</w:t>
            </w:r>
            <w:r w:rsidRPr="303FAD39">
              <w:rPr>
                <w:rFonts w:eastAsiaTheme="minorEastAsia"/>
                <w:sz w:val="18"/>
                <w:szCs w:val="18"/>
              </w:rPr>
              <w:t xml:space="preserve">ncije i protokol za mjerenje kao i postupak evaluacije intervencije s metodologijom obrade podataka.  </w:t>
            </w:r>
          </w:p>
          <w:p w14:paraId="782CF982" w14:textId="0B1A5F4D" w:rsidR="0E9FF753" w:rsidRDefault="336C2BBD" w:rsidP="303FAD39">
            <w:pPr>
              <w:spacing w:after="0"/>
              <w:rPr>
                <w:rFonts w:eastAsiaTheme="minorEastAsia"/>
                <w:sz w:val="18"/>
                <w:szCs w:val="18"/>
              </w:rPr>
            </w:pPr>
            <w:r w:rsidRPr="303FAD39">
              <w:rPr>
                <w:rFonts w:eastAsiaTheme="minorEastAsia"/>
                <w:sz w:val="18"/>
                <w:szCs w:val="18"/>
              </w:rPr>
              <w:t xml:space="preserve"> Prikazan način kako mjeriti na dnevnoj razini emocionalnu regulaciju i raspoloženje kao jedan pokazatelj MZ</w:t>
            </w:r>
          </w:p>
        </w:tc>
      </w:tr>
      <w:tr w:rsidR="0E9FF753" w14:paraId="5884B761" w14:textId="77777777" w:rsidTr="303FAD39">
        <w:trPr>
          <w:trHeight w:val="300"/>
        </w:trPr>
        <w:tc>
          <w:tcPr>
            <w:tcW w:w="2320" w:type="dxa"/>
            <w:tcBorders>
              <w:top w:val="single" w:sz="8" w:space="0" w:color="auto"/>
              <w:left w:val="single" w:sz="8" w:space="0" w:color="auto"/>
              <w:bottom w:val="single" w:sz="8" w:space="0" w:color="auto"/>
              <w:right w:val="single" w:sz="8" w:space="0" w:color="auto"/>
            </w:tcBorders>
          </w:tcPr>
          <w:p w14:paraId="622602FA" w14:textId="52F56E0A" w:rsidR="0E9FF753" w:rsidRDefault="336C2BBD" w:rsidP="303FAD39">
            <w:pPr>
              <w:spacing w:after="0"/>
              <w:rPr>
                <w:rFonts w:eastAsiaTheme="minorEastAsia"/>
                <w:b/>
                <w:bCs/>
                <w:color w:val="000000" w:themeColor="text1"/>
                <w:sz w:val="18"/>
                <w:szCs w:val="18"/>
              </w:rPr>
            </w:pPr>
            <w:r w:rsidRPr="303FAD39">
              <w:rPr>
                <w:rFonts w:eastAsiaTheme="minorEastAsia"/>
                <w:b/>
                <w:bCs/>
                <w:color w:val="000000" w:themeColor="text1"/>
                <w:sz w:val="18"/>
                <w:szCs w:val="18"/>
                <w:lang w:val="en-GB"/>
              </w:rPr>
              <w:t xml:space="preserve">Komentar, ideja… </w:t>
            </w:r>
            <w:r w:rsidRPr="303FAD39">
              <w:rPr>
                <w:rFonts w:eastAsiaTheme="minorEastAsia"/>
                <w:b/>
                <w:bCs/>
                <w:color w:val="000000" w:themeColor="text1"/>
                <w:sz w:val="18"/>
                <w:szCs w:val="18"/>
              </w:rPr>
              <w:t xml:space="preserve"> </w:t>
            </w:r>
          </w:p>
        </w:tc>
        <w:tc>
          <w:tcPr>
            <w:tcW w:w="6740" w:type="dxa"/>
            <w:tcBorders>
              <w:top w:val="single" w:sz="8" w:space="0" w:color="auto"/>
              <w:left w:val="single" w:sz="8" w:space="0" w:color="auto"/>
              <w:bottom w:val="single" w:sz="8" w:space="0" w:color="auto"/>
              <w:right w:val="single" w:sz="8" w:space="0" w:color="auto"/>
            </w:tcBorders>
          </w:tcPr>
          <w:p w14:paraId="5A417EA0" w14:textId="22EF9B27" w:rsidR="0E9FF753" w:rsidRDefault="336C2BBD" w:rsidP="303FAD39">
            <w:pPr>
              <w:spacing w:after="0"/>
              <w:rPr>
                <w:rFonts w:eastAsiaTheme="minorEastAsia"/>
                <w:sz w:val="18"/>
                <w:szCs w:val="18"/>
              </w:rPr>
            </w:pPr>
            <w:r w:rsidRPr="303FAD39">
              <w:rPr>
                <w:rFonts w:eastAsiaTheme="minorEastAsia"/>
                <w:sz w:val="18"/>
                <w:szCs w:val="18"/>
              </w:rPr>
              <w:t xml:space="preserve"> Uzorak je heterogen, ima i odraslih ne samo adolescenata.</w:t>
            </w:r>
          </w:p>
        </w:tc>
      </w:tr>
    </w:tbl>
    <w:p w14:paraId="56DCD4D5" w14:textId="3F19317D" w:rsidR="0E9FF753" w:rsidRDefault="0E9FF753" w:rsidP="0E9FF753">
      <w:pPr>
        <w:rPr>
          <w:sz w:val="28"/>
          <w:szCs w:val="28"/>
        </w:rPr>
      </w:pPr>
    </w:p>
    <w:tbl>
      <w:tblPr>
        <w:tblW w:w="0" w:type="auto"/>
        <w:tblLook w:val="04A0" w:firstRow="1" w:lastRow="0" w:firstColumn="1" w:lastColumn="0" w:noHBand="0" w:noVBand="1"/>
      </w:tblPr>
      <w:tblGrid>
        <w:gridCol w:w="2319"/>
        <w:gridCol w:w="6733"/>
      </w:tblGrid>
      <w:tr w:rsidR="0E9FF753" w14:paraId="2A3E284E" w14:textId="77777777" w:rsidTr="303FAD39">
        <w:trPr>
          <w:trHeight w:val="300"/>
        </w:trPr>
        <w:tc>
          <w:tcPr>
            <w:tcW w:w="2320" w:type="dxa"/>
            <w:tcBorders>
              <w:top w:val="single" w:sz="8" w:space="0" w:color="auto"/>
              <w:left w:val="single" w:sz="8" w:space="0" w:color="auto"/>
              <w:bottom w:val="single" w:sz="8" w:space="0" w:color="auto"/>
              <w:right w:val="single" w:sz="8" w:space="0" w:color="auto"/>
            </w:tcBorders>
          </w:tcPr>
          <w:p w14:paraId="3497F4E1" w14:textId="1234B4A5" w:rsidR="0E9FF753" w:rsidRDefault="687775B2" w:rsidP="303FAD39">
            <w:pPr>
              <w:spacing w:after="0"/>
              <w:rPr>
                <w:rFonts w:eastAsiaTheme="minorEastAsia"/>
                <w:b/>
                <w:bCs/>
                <w:color w:val="000000" w:themeColor="text1"/>
                <w:sz w:val="18"/>
                <w:szCs w:val="18"/>
              </w:rPr>
            </w:pPr>
            <w:r w:rsidRPr="303FAD39">
              <w:rPr>
                <w:rFonts w:eastAsiaTheme="minorEastAsia"/>
                <w:b/>
                <w:bCs/>
                <w:color w:val="000000" w:themeColor="text1"/>
                <w:sz w:val="18"/>
                <w:szCs w:val="18"/>
              </w:rPr>
              <w:t>Referenca</w:t>
            </w:r>
            <w:r w:rsidR="336C2BBD" w:rsidRPr="303FAD39">
              <w:rPr>
                <w:rFonts w:eastAsiaTheme="minorEastAsia"/>
                <w:b/>
                <w:bCs/>
                <w:color w:val="000000" w:themeColor="text1"/>
                <w:sz w:val="18"/>
                <w:szCs w:val="18"/>
              </w:rPr>
              <w:t xml:space="preserve"> </w:t>
            </w:r>
          </w:p>
        </w:tc>
        <w:tc>
          <w:tcPr>
            <w:tcW w:w="6740" w:type="dxa"/>
            <w:tcBorders>
              <w:top w:val="single" w:sz="8" w:space="0" w:color="auto"/>
              <w:left w:val="single" w:sz="8" w:space="0" w:color="auto"/>
              <w:bottom w:val="single" w:sz="8" w:space="0" w:color="auto"/>
              <w:right w:val="single" w:sz="8" w:space="0" w:color="auto"/>
            </w:tcBorders>
          </w:tcPr>
          <w:p w14:paraId="6D7C797B" w14:textId="7B7F6AA5" w:rsidR="0E9FF753" w:rsidRDefault="06822A51" w:rsidP="303FAD39">
            <w:pPr>
              <w:spacing w:after="0"/>
              <w:rPr>
                <w:rFonts w:eastAsiaTheme="minorEastAsia"/>
                <w:sz w:val="18"/>
                <w:szCs w:val="18"/>
              </w:rPr>
            </w:pPr>
            <w:r w:rsidRPr="303FAD39">
              <w:rPr>
                <w:rFonts w:eastAsiaTheme="minorEastAsia"/>
                <w:color w:val="212121"/>
                <w:sz w:val="18"/>
                <w:szCs w:val="18"/>
              </w:rPr>
              <w:t xml:space="preserve">Booth, A., Doyle, E., &amp; O'Reilly, A. (2023). School-based health promotion to improve mental health literacy: a comparative study of peer- versus adult-led delivery. </w:t>
            </w:r>
            <w:r w:rsidRPr="303FAD39">
              <w:rPr>
                <w:rFonts w:eastAsiaTheme="minorEastAsia"/>
                <w:i/>
                <w:iCs/>
                <w:color w:val="212121"/>
                <w:sz w:val="18"/>
                <w:szCs w:val="18"/>
              </w:rPr>
              <w:t>Journal of mental health (Abingdon, England)</w:t>
            </w:r>
            <w:r w:rsidRPr="303FAD39">
              <w:rPr>
                <w:rFonts w:eastAsiaTheme="minorEastAsia"/>
                <w:color w:val="212121"/>
                <w:sz w:val="18"/>
                <w:szCs w:val="18"/>
              </w:rPr>
              <w:t xml:space="preserve">, </w:t>
            </w:r>
            <w:r w:rsidRPr="303FAD39">
              <w:rPr>
                <w:rFonts w:eastAsiaTheme="minorEastAsia"/>
                <w:i/>
                <w:iCs/>
                <w:color w:val="212121"/>
                <w:sz w:val="18"/>
                <w:szCs w:val="18"/>
              </w:rPr>
              <w:t>32</w:t>
            </w:r>
            <w:r w:rsidRPr="303FAD39">
              <w:rPr>
                <w:rFonts w:eastAsiaTheme="minorEastAsia"/>
                <w:color w:val="212121"/>
                <w:sz w:val="18"/>
                <w:szCs w:val="18"/>
              </w:rPr>
              <w:t>(1), 226–233. https://doi.org/10.1080/09638237.2021.2022621</w:t>
            </w:r>
          </w:p>
        </w:tc>
      </w:tr>
      <w:tr w:rsidR="0E9FF753" w14:paraId="6E592830" w14:textId="77777777" w:rsidTr="303FAD39">
        <w:trPr>
          <w:trHeight w:val="300"/>
        </w:trPr>
        <w:tc>
          <w:tcPr>
            <w:tcW w:w="2320" w:type="dxa"/>
            <w:tcBorders>
              <w:top w:val="single" w:sz="8" w:space="0" w:color="auto"/>
              <w:left w:val="single" w:sz="8" w:space="0" w:color="auto"/>
              <w:bottom w:val="single" w:sz="8" w:space="0" w:color="auto"/>
              <w:right w:val="single" w:sz="8" w:space="0" w:color="auto"/>
            </w:tcBorders>
          </w:tcPr>
          <w:p w14:paraId="44C8B9EA" w14:textId="35067912" w:rsidR="0E9FF753" w:rsidRDefault="336C2BBD" w:rsidP="303FAD39">
            <w:pPr>
              <w:spacing w:after="0"/>
              <w:rPr>
                <w:rFonts w:eastAsiaTheme="minorEastAsia"/>
                <w:b/>
                <w:bCs/>
                <w:color w:val="000000" w:themeColor="text1"/>
                <w:sz w:val="18"/>
                <w:szCs w:val="18"/>
              </w:rPr>
            </w:pPr>
            <w:r w:rsidRPr="303FAD39">
              <w:rPr>
                <w:rFonts w:eastAsiaTheme="minorEastAsia"/>
                <w:b/>
                <w:bCs/>
                <w:color w:val="000000" w:themeColor="text1"/>
                <w:sz w:val="18"/>
                <w:szCs w:val="18"/>
                <w:lang w:val="en-GB"/>
              </w:rPr>
              <w:t>Link</w:t>
            </w:r>
            <w:r w:rsidRPr="303FAD39">
              <w:rPr>
                <w:rFonts w:eastAsiaTheme="minorEastAsia"/>
                <w:b/>
                <w:bCs/>
                <w:color w:val="000000" w:themeColor="text1"/>
                <w:sz w:val="18"/>
                <w:szCs w:val="18"/>
              </w:rPr>
              <w:t xml:space="preserve"> </w:t>
            </w:r>
          </w:p>
        </w:tc>
        <w:tc>
          <w:tcPr>
            <w:tcW w:w="6740" w:type="dxa"/>
            <w:tcBorders>
              <w:top w:val="single" w:sz="8" w:space="0" w:color="auto"/>
              <w:left w:val="single" w:sz="8" w:space="0" w:color="auto"/>
              <w:bottom w:val="single" w:sz="8" w:space="0" w:color="auto"/>
              <w:right w:val="single" w:sz="8" w:space="0" w:color="auto"/>
            </w:tcBorders>
          </w:tcPr>
          <w:p w14:paraId="2D8AF898" w14:textId="5EBBF40E" w:rsidR="0E9FF753" w:rsidRDefault="336C2BBD" w:rsidP="303FAD39">
            <w:pPr>
              <w:spacing w:after="0"/>
              <w:rPr>
                <w:rFonts w:eastAsiaTheme="minorEastAsia"/>
                <w:sz w:val="18"/>
                <w:szCs w:val="18"/>
              </w:rPr>
            </w:pPr>
            <w:r w:rsidRPr="303FAD39">
              <w:rPr>
                <w:rFonts w:eastAsiaTheme="minorEastAsia"/>
                <w:sz w:val="18"/>
                <w:szCs w:val="18"/>
              </w:rPr>
              <w:t xml:space="preserve"> </w:t>
            </w:r>
            <w:hyperlink r:id="rId14">
              <w:r w:rsidRPr="303FAD39">
                <w:rPr>
                  <w:rStyle w:val="Hiperveza"/>
                  <w:rFonts w:eastAsiaTheme="minorEastAsia"/>
                  <w:sz w:val="18"/>
                  <w:szCs w:val="18"/>
                </w:rPr>
                <w:t>https://doi.org/10.1080/09638237.2021.2022621</w:t>
              </w:r>
            </w:hyperlink>
          </w:p>
        </w:tc>
      </w:tr>
      <w:tr w:rsidR="0E9FF753" w14:paraId="188688BA" w14:textId="77777777" w:rsidTr="303FAD39">
        <w:trPr>
          <w:trHeight w:val="300"/>
        </w:trPr>
        <w:tc>
          <w:tcPr>
            <w:tcW w:w="2320" w:type="dxa"/>
            <w:tcBorders>
              <w:top w:val="single" w:sz="8" w:space="0" w:color="auto"/>
              <w:left w:val="single" w:sz="8" w:space="0" w:color="auto"/>
              <w:bottom w:val="single" w:sz="8" w:space="0" w:color="auto"/>
              <w:right w:val="single" w:sz="8" w:space="0" w:color="auto"/>
            </w:tcBorders>
          </w:tcPr>
          <w:p w14:paraId="76F12518" w14:textId="00F2F92D" w:rsidR="0E9FF753" w:rsidRDefault="336C2BBD" w:rsidP="303FAD39">
            <w:pPr>
              <w:spacing w:after="0"/>
              <w:rPr>
                <w:rFonts w:eastAsiaTheme="minorEastAsia"/>
                <w:b/>
                <w:bCs/>
                <w:color w:val="000000" w:themeColor="text1"/>
                <w:sz w:val="18"/>
                <w:szCs w:val="18"/>
                <w:lang w:val="en-GB"/>
              </w:rPr>
            </w:pPr>
            <w:r w:rsidRPr="303FAD39">
              <w:rPr>
                <w:rFonts w:eastAsiaTheme="minorEastAsia"/>
                <w:b/>
                <w:bCs/>
                <w:color w:val="000000" w:themeColor="text1"/>
                <w:sz w:val="18"/>
                <w:szCs w:val="18"/>
                <w:lang w:val="en-GB"/>
              </w:rPr>
              <w:t>Područje-tema</w:t>
            </w:r>
          </w:p>
        </w:tc>
        <w:tc>
          <w:tcPr>
            <w:tcW w:w="6740" w:type="dxa"/>
            <w:tcBorders>
              <w:top w:val="single" w:sz="8" w:space="0" w:color="auto"/>
              <w:left w:val="single" w:sz="8" w:space="0" w:color="auto"/>
              <w:bottom w:val="single" w:sz="8" w:space="0" w:color="auto"/>
              <w:right w:val="single" w:sz="8" w:space="0" w:color="auto"/>
            </w:tcBorders>
          </w:tcPr>
          <w:p w14:paraId="0AA59FD8" w14:textId="2EFEB700" w:rsidR="0E9FF753" w:rsidRDefault="336C2BBD" w:rsidP="303FAD39">
            <w:pPr>
              <w:spacing w:after="0"/>
              <w:rPr>
                <w:rFonts w:eastAsiaTheme="minorEastAsia"/>
                <w:sz w:val="18"/>
                <w:szCs w:val="18"/>
              </w:rPr>
            </w:pPr>
            <w:r w:rsidRPr="303FAD39">
              <w:rPr>
                <w:rFonts w:eastAsiaTheme="minorEastAsia"/>
                <w:sz w:val="18"/>
                <w:szCs w:val="18"/>
              </w:rPr>
              <w:t xml:space="preserve"> Mentalno zdravstvena pismenost</w:t>
            </w:r>
          </w:p>
        </w:tc>
      </w:tr>
      <w:tr w:rsidR="0E9FF753" w14:paraId="5B344B5C" w14:textId="77777777" w:rsidTr="303FAD39">
        <w:trPr>
          <w:trHeight w:val="300"/>
        </w:trPr>
        <w:tc>
          <w:tcPr>
            <w:tcW w:w="2320" w:type="dxa"/>
            <w:tcBorders>
              <w:top w:val="single" w:sz="8" w:space="0" w:color="auto"/>
              <w:left w:val="single" w:sz="8" w:space="0" w:color="auto"/>
              <w:bottom w:val="single" w:sz="8" w:space="0" w:color="auto"/>
              <w:right w:val="single" w:sz="8" w:space="0" w:color="auto"/>
            </w:tcBorders>
          </w:tcPr>
          <w:p w14:paraId="23D91DD0" w14:textId="57D08DED" w:rsidR="0E9FF753" w:rsidRDefault="336C2BBD" w:rsidP="303FAD39">
            <w:pPr>
              <w:spacing w:after="0"/>
              <w:rPr>
                <w:rFonts w:eastAsiaTheme="minorEastAsia"/>
                <w:b/>
                <w:bCs/>
                <w:color w:val="000000" w:themeColor="text1"/>
                <w:sz w:val="18"/>
                <w:szCs w:val="18"/>
                <w:lang w:val="en-GB"/>
              </w:rPr>
            </w:pPr>
            <w:r w:rsidRPr="303FAD39">
              <w:rPr>
                <w:rFonts w:eastAsiaTheme="minorEastAsia"/>
                <w:b/>
                <w:bCs/>
                <w:color w:val="000000" w:themeColor="text1"/>
                <w:sz w:val="18"/>
                <w:szCs w:val="18"/>
                <w:lang w:val="en-GB"/>
              </w:rPr>
              <w:t>Pripremila/pripremio</w:t>
            </w:r>
          </w:p>
        </w:tc>
        <w:tc>
          <w:tcPr>
            <w:tcW w:w="6740" w:type="dxa"/>
            <w:tcBorders>
              <w:top w:val="single" w:sz="8" w:space="0" w:color="auto"/>
              <w:left w:val="single" w:sz="8" w:space="0" w:color="auto"/>
              <w:bottom w:val="single" w:sz="8" w:space="0" w:color="auto"/>
              <w:right w:val="single" w:sz="8" w:space="0" w:color="auto"/>
            </w:tcBorders>
          </w:tcPr>
          <w:p w14:paraId="0BFA13A4" w14:textId="00B51021" w:rsidR="0E9FF753" w:rsidRDefault="336C2BBD" w:rsidP="303FAD39">
            <w:pPr>
              <w:spacing w:after="0"/>
              <w:rPr>
                <w:rFonts w:eastAsiaTheme="minorEastAsia"/>
                <w:sz w:val="18"/>
                <w:szCs w:val="18"/>
              </w:rPr>
            </w:pPr>
            <w:r w:rsidRPr="303FAD39">
              <w:rPr>
                <w:rFonts w:eastAsiaTheme="minorEastAsia"/>
                <w:sz w:val="18"/>
                <w:szCs w:val="18"/>
              </w:rPr>
              <w:t xml:space="preserve"> Renata Barić</w:t>
            </w:r>
          </w:p>
        </w:tc>
      </w:tr>
      <w:tr w:rsidR="0E9FF753" w14:paraId="7E037A7B" w14:textId="77777777" w:rsidTr="303FAD39">
        <w:trPr>
          <w:trHeight w:val="300"/>
        </w:trPr>
        <w:tc>
          <w:tcPr>
            <w:tcW w:w="2320" w:type="dxa"/>
            <w:tcBorders>
              <w:top w:val="single" w:sz="8" w:space="0" w:color="auto"/>
              <w:left w:val="single" w:sz="8" w:space="0" w:color="auto"/>
              <w:bottom w:val="single" w:sz="8" w:space="0" w:color="auto"/>
              <w:right w:val="single" w:sz="8" w:space="0" w:color="auto"/>
            </w:tcBorders>
          </w:tcPr>
          <w:p w14:paraId="12FEED66" w14:textId="56296493" w:rsidR="0E9FF753" w:rsidRDefault="336C2BBD" w:rsidP="303FAD39">
            <w:pPr>
              <w:spacing w:after="0"/>
              <w:rPr>
                <w:rFonts w:eastAsiaTheme="minorEastAsia"/>
                <w:b/>
                <w:bCs/>
                <w:sz w:val="18"/>
                <w:szCs w:val="18"/>
              </w:rPr>
            </w:pPr>
            <w:r w:rsidRPr="303FAD39">
              <w:rPr>
                <w:rFonts w:eastAsiaTheme="minorEastAsia"/>
                <w:b/>
                <w:bCs/>
                <w:sz w:val="18"/>
                <w:szCs w:val="18"/>
              </w:rPr>
              <w:t>Kategorizacija</w:t>
            </w:r>
          </w:p>
          <w:p w14:paraId="2C30191D" w14:textId="2E50B468" w:rsidR="0E9FF753" w:rsidRDefault="336C2BBD" w:rsidP="303FAD39">
            <w:pPr>
              <w:spacing w:after="0"/>
              <w:rPr>
                <w:rFonts w:eastAsiaTheme="minorEastAsia"/>
                <w:color w:val="000000" w:themeColor="text1"/>
                <w:sz w:val="18"/>
                <w:szCs w:val="18"/>
                <w:lang w:val="en-GB"/>
              </w:rPr>
            </w:pPr>
            <w:r w:rsidRPr="303FAD39">
              <w:rPr>
                <w:rFonts w:eastAsiaTheme="minorEastAsia"/>
                <w:color w:val="000000" w:themeColor="text1"/>
                <w:sz w:val="18"/>
                <w:szCs w:val="18"/>
                <w:lang w:val="en-GB"/>
              </w:rPr>
              <w:t>1 – esencijalan</w:t>
            </w:r>
          </w:p>
          <w:p w14:paraId="647DD8FF" w14:textId="1F81E59D" w:rsidR="0E9FF753" w:rsidRDefault="336C2BBD" w:rsidP="303FAD39">
            <w:pPr>
              <w:spacing w:after="0"/>
              <w:rPr>
                <w:rFonts w:eastAsiaTheme="minorEastAsia"/>
                <w:color w:val="000000" w:themeColor="text1"/>
                <w:sz w:val="18"/>
                <w:szCs w:val="18"/>
                <w:lang w:val="en-GB"/>
              </w:rPr>
            </w:pPr>
            <w:r w:rsidRPr="303FAD39">
              <w:rPr>
                <w:rFonts w:eastAsiaTheme="minorEastAsia"/>
                <w:color w:val="000000" w:themeColor="text1"/>
                <w:sz w:val="18"/>
                <w:szCs w:val="18"/>
                <w:lang w:val="en-GB"/>
              </w:rPr>
              <w:t>2 – koristan</w:t>
            </w:r>
          </w:p>
          <w:p w14:paraId="4A7F18B1" w14:textId="38F63BA6" w:rsidR="0E9FF753" w:rsidRDefault="336C2BBD" w:rsidP="303FAD39">
            <w:pPr>
              <w:spacing w:after="0"/>
              <w:rPr>
                <w:rFonts w:eastAsiaTheme="minorEastAsia"/>
                <w:color w:val="000000" w:themeColor="text1"/>
                <w:sz w:val="18"/>
                <w:szCs w:val="18"/>
                <w:lang w:val="en-GB"/>
              </w:rPr>
            </w:pPr>
            <w:r w:rsidRPr="303FAD39">
              <w:rPr>
                <w:rFonts w:eastAsiaTheme="minorEastAsia"/>
                <w:color w:val="000000" w:themeColor="text1"/>
                <w:sz w:val="18"/>
                <w:szCs w:val="18"/>
                <w:lang w:val="en-GB"/>
              </w:rPr>
              <w:t>3 – potencijalno koristan</w:t>
            </w:r>
          </w:p>
          <w:p w14:paraId="18E394F3" w14:textId="3313F138" w:rsidR="0E9FF753" w:rsidRDefault="336C2BBD" w:rsidP="303FAD39">
            <w:pPr>
              <w:spacing w:after="0"/>
              <w:rPr>
                <w:rFonts w:eastAsiaTheme="minorEastAsia"/>
                <w:b/>
                <w:bCs/>
                <w:color w:val="000000" w:themeColor="text1"/>
                <w:sz w:val="18"/>
                <w:szCs w:val="18"/>
              </w:rPr>
            </w:pPr>
            <w:r w:rsidRPr="303FAD39">
              <w:rPr>
                <w:rFonts w:eastAsiaTheme="minorEastAsia"/>
                <w:color w:val="000000" w:themeColor="text1"/>
                <w:sz w:val="18"/>
                <w:szCs w:val="18"/>
                <w:lang w:val="en-GB"/>
              </w:rPr>
              <w:t>4 – ima zanimljiv dio</w:t>
            </w:r>
            <w:r w:rsidRPr="303FAD39">
              <w:rPr>
                <w:rFonts w:eastAsiaTheme="minorEastAsia"/>
                <w:b/>
                <w:bCs/>
                <w:color w:val="000000" w:themeColor="text1"/>
                <w:sz w:val="18"/>
                <w:szCs w:val="18"/>
              </w:rPr>
              <w:t xml:space="preserve"> </w:t>
            </w:r>
          </w:p>
        </w:tc>
        <w:tc>
          <w:tcPr>
            <w:tcW w:w="6740" w:type="dxa"/>
            <w:tcBorders>
              <w:top w:val="single" w:sz="8" w:space="0" w:color="auto"/>
              <w:left w:val="single" w:sz="8" w:space="0" w:color="auto"/>
              <w:bottom w:val="single" w:sz="8" w:space="0" w:color="auto"/>
              <w:right w:val="single" w:sz="8" w:space="0" w:color="auto"/>
            </w:tcBorders>
          </w:tcPr>
          <w:p w14:paraId="47B577B8" w14:textId="2B496EED" w:rsidR="0E9FF753" w:rsidRDefault="336C2BBD" w:rsidP="303FAD39">
            <w:pPr>
              <w:spacing w:after="0"/>
              <w:rPr>
                <w:rFonts w:eastAsiaTheme="minorEastAsia"/>
                <w:b/>
                <w:bCs/>
                <w:color w:val="4472C4" w:themeColor="accent1"/>
                <w:sz w:val="18"/>
                <w:szCs w:val="18"/>
              </w:rPr>
            </w:pPr>
            <w:r w:rsidRPr="303FAD39">
              <w:rPr>
                <w:rFonts w:eastAsiaTheme="minorEastAsia"/>
                <w:b/>
                <w:bCs/>
                <w:color w:val="4472C4" w:themeColor="accent1"/>
                <w:sz w:val="18"/>
                <w:szCs w:val="18"/>
              </w:rPr>
              <w:t xml:space="preserve"> </w:t>
            </w:r>
          </w:p>
          <w:p w14:paraId="1F6C8DEE" w14:textId="583E8B55" w:rsidR="0E9FF753" w:rsidRDefault="336C2BBD" w:rsidP="303FAD39">
            <w:pPr>
              <w:spacing w:after="0"/>
              <w:rPr>
                <w:rFonts w:eastAsiaTheme="minorEastAsia"/>
                <w:b/>
                <w:bCs/>
                <w:color w:val="4472C4" w:themeColor="accent1"/>
                <w:sz w:val="18"/>
                <w:szCs w:val="18"/>
              </w:rPr>
            </w:pPr>
            <w:r w:rsidRPr="303FAD39">
              <w:rPr>
                <w:rFonts w:eastAsiaTheme="minorEastAsia"/>
                <w:b/>
                <w:bCs/>
                <w:color w:val="4472C4" w:themeColor="accent1"/>
                <w:sz w:val="18"/>
                <w:szCs w:val="18"/>
              </w:rPr>
              <w:t xml:space="preserve"> 3</w:t>
            </w:r>
          </w:p>
        </w:tc>
      </w:tr>
      <w:tr w:rsidR="0E9FF753" w14:paraId="32C3AD30" w14:textId="77777777" w:rsidTr="303FAD39">
        <w:trPr>
          <w:trHeight w:val="300"/>
        </w:trPr>
        <w:tc>
          <w:tcPr>
            <w:tcW w:w="2320" w:type="dxa"/>
            <w:tcBorders>
              <w:top w:val="single" w:sz="8" w:space="0" w:color="auto"/>
              <w:left w:val="single" w:sz="8" w:space="0" w:color="auto"/>
              <w:bottom w:val="single" w:sz="8" w:space="0" w:color="auto"/>
              <w:right w:val="single" w:sz="8" w:space="0" w:color="auto"/>
            </w:tcBorders>
          </w:tcPr>
          <w:p w14:paraId="29670B4E" w14:textId="39C361D3" w:rsidR="0E9FF753" w:rsidRDefault="336C2BBD" w:rsidP="303FAD39">
            <w:pPr>
              <w:spacing w:after="0"/>
              <w:rPr>
                <w:rFonts w:eastAsiaTheme="minorEastAsia"/>
                <w:b/>
                <w:bCs/>
                <w:sz w:val="18"/>
                <w:szCs w:val="18"/>
              </w:rPr>
            </w:pPr>
            <w:r w:rsidRPr="303FAD39">
              <w:rPr>
                <w:rFonts w:eastAsiaTheme="minorEastAsia"/>
                <w:b/>
                <w:bCs/>
                <w:sz w:val="18"/>
                <w:szCs w:val="18"/>
              </w:rPr>
              <w:t>Sažetak (kopija)</w:t>
            </w:r>
          </w:p>
          <w:p w14:paraId="3E58DF16" w14:textId="28B44E5B" w:rsidR="0E9FF753" w:rsidRDefault="336C2BBD" w:rsidP="303FAD39">
            <w:pPr>
              <w:spacing w:after="0"/>
              <w:rPr>
                <w:rFonts w:eastAsiaTheme="minorEastAsia"/>
                <w:b/>
                <w:bCs/>
                <w:color w:val="000000" w:themeColor="text1"/>
                <w:sz w:val="18"/>
                <w:szCs w:val="18"/>
              </w:rPr>
            </w:pPr>
            <w:r w:rsidRPr="303FAD39">
              <w:rPr>
                <w:rFonts w:eastAsiaTheme="minorEastAsia"/>
                <w:b/>
                <w:bCs/>
                <w:color w:val="000000" w:themeColor="text1"/>
                <w:sz w:val="18"/>
                <w:szCs w:val="18"/>
              </w:rPr>
              <w:t xml:space="preserve"> </w:t>
            </w:r>
          </w:p>
        </w:tc>
        <w:tc>
          <w:tcPr>
            <w:tcW w:w="6740" w:type="dxa"/>
            <w:tcBorders>
              <w:top w:val="single" w:sz="8" w:space="0" w:color="auto"/>
              <w:left w:val="single" w:sz="8" w:space="0" w:color="auto"/>
              <w:bottom w:val="single" w:sz="8" w:space="0" w:color="auto"/>
              <w:right w:val="single" w:sz="8" w:space="0" w:color="auto"/>
            </w:tcBorders>
          </w:tcPr>
          <w:p w14:paraId="041A9DA5" w14:textId="10649D4C" w:rsidR="0E9FF753" w:rsidRDefault="79E438C0" w:rsidP="303FAD39">
            <w:pPr>
              <w:pStyle w:val="Naslov3"/>
              <w:spacing w:before="0" w:after="0"/>
              <w:rPr>
                <w:rFonts w:eastAsiaTheme="minorEastAsia" w:cstheme="minorBidi"/>
                <w:color w:val="333333"/>
                <w:sz w:val="18"/>
                <w:szCs w:val="18"/>
              </w:rPr>
            </w:pPr>
            <w:r w:rsidRPr="303FAD39">
              <w:rPr>
                <w:rFonts w:eastAsiaTheme="minorEastAsia" w:cstheme="minorBidi"/>
                <w:color w:val="1F3763"/>
                <w:sz w:val="18"/>
                <w:szCs w:val="18"/>
              </w:rPr>
              <w:t xml:space="preserve"> </w:t>
            </w:r>
            <w:r w:rsidRPr="303FAD39">
              <w:rPr>
                <w:rFonts w:eastAsiaTheme="minorEastAsia" w:cstheme="minorBidi"/>
                <w:color w:val="333333"/>
                <w:sz w:val="18"/>
                <w:szCs w:val="18"/>
              </w:rPr>
              <w:t>School-based youth mental health promotion is increasingly recognised as a useful tool to improve mental health knowledge and help-seeking among adolescents. Peer-led initiatives are emerging as a potentially viable mode of delivering this material. Yet, there is limited evidence on the effectiveness of these initiatives compared to more traditional, adult-led, forms of mental health promotion.</w:t>
            </w:r>
          </w:p>
          <w:p w14:paraId="01C046E6" w14:textId="41CF521E" w:rsidR="0E9FF753" w:rsidRDefault="336C2BBD" w:rsidP="303FAD39">
            <w:pPr>
              <w:spacing w:after="0"/>
              <w:rPr>
                <w:rFonts w:eastAsiaTheme="minorEastAsia"/>
                <w:color w:val="333333"/>
                <w:sz w:val="18"/>
                <w:szCs w:val="18"/>
              </w:rPr>
            </w:pPr>
            <w:r w:rsidRPr="303FAD39">
              <w:rPr>
                <w:rFonts w:eastAsiaTheme="minorEastAsia"/>
                <w:color w:val="333333"/>
                <w:sz w:val="18"/>
                <w:szCs w:val="18"/>
              </w:rPr>
              <w:t>This study aimed to compare improvements in students’ mental health knowledge and help-seeking after attending either a peer- or adult-led youth mental health promotion workshop. It also sought to examine differential effects by gender.</w:t>
            </w:r>
          </w:p>
          <w:p w14:paraId="14655F7E" w14:textId="5612C9D3" w:rsidR="0E9FF753" w:rsidRDefault="336C2BBD" w:rsidP="303FAD39">
            <w:pPr>
              <w:spacing w:after="0"/>
              <w:rPr>
                <w:rFonts w:eastAsiaTheme="minorEastAsia"/>
                <w:color w:val="333333"/>
                <w:sz w:val="18"/>
                <w:szCs w:val="18"/>
              </w:rPr>
            </w:pPr>
            <w:r w:rsidRPr="303FAD39">
              <w:rPr>
                <w:rFonts w:eastAsiaTheme="minorEastAsia"/>
                <w:color w:val="333333"/>
                <w:sz w:val="18"/>
                <w:szCs w:val="18"/>
              </w:rPr>
              <w:t>A within- and between-group comparative design was used to examine secondary school students’ (</w:t>
            </w:r>
            <w:r w:rsidRPr="303FAD39">
              <w:rPr>
                <w:rFonts w:eastAsiaTheme="minorEastAsia"/>
                <w:i/>
                <w:iCs/>
                <w:color w:val="333333"/>
                <w:sz w:val="18"/>
                <w:szCs w:val="18"/>
              </w:rPr>
              <w:t>N</w:t>
            </w:r>
            <w:r w:rsidRPr="303FAD39">
              <w:rPr>
                <w:rFonts w:eastAsiaTheme="minorEastAsia"/>
                <w:color w:val="333333"/>
                <w:sz w:val="18"/>
                <w:szCs w:val="18"/>
              </w:rPr>
              <w:t> = 536) mental health knowledge and help-seeking intentions before and after attending a school-based mental health promotion workshop.</w:t>
            </w:r>
          </w:p>
          <w:p w14:paraId="76673ABE" w14:textId="61F7F4A6" w:rsidR="0E9FF753" w:rsidRDefault="336C2BBD" w:rsidP="303FAD39">
            <w:pPr>
              <w:spacing w:after="0"/>
              <w:rPr>
                <w:rFonts w:eastAsiaTheme="minorEastAsia"/>
                <w:color w:val="333333"/>
                <w:sz w:val="18"/>
                <w:szCs w:val="18"/>
              </w:rPr>
            </w:pPr>
            <w:r w:rsidRPr="303FAD39">
              <w:rPr>
                <w:rFonts w:eastAsiaTheme="minorEastAsia"/>
                <w:color w:val="333333"/>
                <w:sz w:val="18"/>
                <w:szCs w:val="18"/>
              </w:rPr>
              <w:t>Students’ mental health knowledge and help-seeking intentions significantly improved in both peer- and adult-led groups. Outcomes did not differ across modes of delivery, although the impact of adult-led workshops on mental health knowledge was moderated by gender.</w:t>
            </w:r>
          </w:p>
          <w:p w14:paraId="6B2517A8" w14:textId="7C23FE88" w:rsidR="0E9FF753" w:rsidRDefault="336C2BBD" w:rsidP="303FAD39">
            <w:pPr>
              <w:spacing w:after="0"/>
              <w:rPr>
                <w:rFonts w:eastAsiaTheme="minorEastAsia"/>
                <w:color w:val="333333"/>
                <w:sz w:val="18"/>
                <w:szCs w:val="18"/>
              </w:rPr>
            </w:pPr>
            <w:r w:rsidRPr="303FAD39">
              <w:rPr>
                <w:rFonts w:eastAsiaTheme="minorEastAsia"/>
                <w:color w:val="333333"/>
                <w:sz w:val="18"/>
                <w:szCs w:val="18"/>
              </w:rPr>
              <w:t>Peer-led youth mental health promotion appears to be as effective as traditional adult-led delivery, and seems to be particularly beneficial for male students who respond more favourably to content communicated through their peers.</w:t>
            </w:r>
          </w:p>
        </w:tc>
      </w:tr>
      <w:tr w:rsidR="0E9FF753" w14:paraId="6497BC50" w14:textId="77777777" w:rsidTr="303FAD39">
        <w:trPr>
          <w:trHeight w:val="300"/>
        </w:trPr>
        <w:tc>
          <w:tcPr>
            <w:tcW w:w="2320" w:type="dxa"/>
            <w:tcBorders>
              <w:top w:val="single" w:sz="8" w:space="0" w:color="auto"/>
              <w:left w:val="single" w:sz="8" w:space="0" w:color="auto"/>
              <w:bottom w:val="single" w:sz="8" w:space="0" w:color="auto"/>
              <w:right w:val="single" w:sz="8" w:space="0" w:color="auto"/>
            </w:tcBorders>
          </w:tcPr>
          <w:p w14:paraId="3B054926" w14:textId="3704FF38" w:rsidR="0E9FF753" w:rsidRDefault="336C2BBD" w:rsidP="303FAD39">
            <w:pPr>
              <w:spacing w:after="0"/>
              <w:rPr>
                <w:rFonts w:eastAsiaTheme="minorEastAsia"/>
                <w:b/>
                <w:bCs/>
                <w:color w:val="000000" w:themeColor="text1"/>
                <w:sz w:val="18"/>
                <w:szCs w:val="18"/>
                <w:lang w:val="en-GB"/>
              </w:rPr>
            </w:pPr>
            <w:r w:rsidRPr="303FAD39">
              <w:rPr>
                <w:rFonts w:eastAsiaTheme="minorEastAsia"/>
                <w:b/>
                <w:bCs/>
                <w:color w:val="000000" w:themeColor="text1"/>
                <w:sz w:val="18"/>
                <w:szCs w:val="18"/>
                <w:lang w:val="en-GB"/>
              </w:rPr>
              <w:t>Ključne riječi</w:t>
            </w:r>
          </w:p>
        </w:tc>
        <w:tc>
          <w:tcPr>
            <w:tcW w:w="6740" w:type="dxa"/>
            <w:tcBorders>
              <w:top w:val="single" w:sz="8" w:space="0" w:color="auto"/>
              <w:left w:val="single" w:sz="8" w:space="0" w:color="auto"/>
              <w:bottom w:val="single" w:sz="8" w:space="0" w:color="auto"/>
              <w:right w:val="single" w:sz="8" w:space="0" w:color="auto"/>
            </w:tcBorders>
          </w:tcPr>
          <w:p w14:paraId="2480B857" w14:textId="03AC56DE" w:rsidR="0E9FF753" w:rsidRDefault="336C2BBD" w:rsidP="303FAD39">
            <w:pPr>
              <w:spacing w:after="0"/>
              <w:rPr>
                <w:rFonts w:eastAsiaTheme="minorEastAsia"/>
                <w:sz w:val="18"/>
                <w:szCs w:val="18"/>
              </w:rPr>
            </w:pPr>
            <w:r w:rsidRPr="303FAD39">
              <w:rPr>
                <w:rFonts w:eastAsiaTheme="minorEastAsia"/>
                <w:sz w:val="18"/>
                <w:szCs w:val="18"/>
              </w:rPr>
              <w:t xml:space="preserve"> Vršnjačka edukacija, mentalno zdravstvena pismenost, traženje pomoći, promocija mentalnog zdravlja</w:t>
            </w:r>
          </w:p>
        </w:tc>
      </w:tr>
      <w:tr w:rsidR="0E9FF753" w14:paraId="4B589D3A" w14:textId="77777777" w:rsidTr="303FAD39">
        <w:trPr>
          <w:trHeight w:val="300"/>
        </w:trPr>
        <w:tc>
          <w:tcPr>
            <w:tcW w:w="2320" w:type="dxa"/>
            <w:tcBorders>
              <w:top w:val="single" w:sz="8" w:space="0" w:color="auto"/>
              <w:left w:val="single" w:sz="8" w:space="0" w:color="auto"/>
              <w:bottom w:val="single" w:sz="8" w:space="0" w:color="auto"/>
              <w:right w:val="single" w:sz="8" w:space="0" w:color="auto"/>
            </w:tcBorders>
          </w:tcPr>
          <w:p w14:paraId="6986D6C0" w14:textId="03B384AD" w:rsidR="0E9FF753" w:rsidRDefault="336C2BBD" w:rsidP="303FAD39">
            <w:pPr>
              <w:spacing w:after="0"/>
              <w:rPr>
                <w:rFonts w:eastAsiaTheme="minorEastAsia"/>
                <w:b/>
                <w:bCs/>
                <w:sz w:val="18"/>
                <w:szCs w:val="18"/>
              </w:rPr>
            </w:pPr>
            <w:r w:rsidRPr="303FAD39">
              <w:rPr>
                <w:rFonts w:eastAsiaTheme="minorEastAsia"/>
                <w:b/>
                <w:bCs/>
                <w:sz w:val="18"/>
                <w:szCs w:val="18"/>
              </w:rPr>
              <w:t>Opis intervencije/programa/</w:t>
            </w:r>
          </w:p>
          <w:p w14:paraId="34871034" w14:textId="704EDF21" w:rsidR="0E9FF753" w:rsidRDefault="336C2BBD" w:rsidP="303FAD39">
            <w:pPr>
              <w:spacing w:after="0"/>
              <w:rPr>
                <w:rFonts w:eastAsiaTheme="minorEastAsia"/>
                <w:b/>
                <w:bCs/>
                <w:sz w:val="18"/>
                <w:szCs w:val="18"/>
              </w:rPr>
            </w:pPr>
            <w:r w:rsidRPr="303FAD39">
              <w:rPr>
                <w:rFonts w:eastAsiaTheme="minorEastAsia"/>
                <w:b/>
                <w:bCs/>
                <w:sz w:val="18"/>
                <w:szCs w:val="18"/>
              </w:rPr>
              <w:lastRenderedPageBreak/>
              <w:t>evaluacije</w:t>
            </w:r>
          </w:p>
        </w:tc>
        <w:tc>
          <w:tcPr>
            <w:tcW w:w="6740" w:type="dxa"/>
            <w:tcBorders>
              <w:top w:val="single" w:sz="8" w:space="0" w:color="auto"/>
              <w:left w:val="single" w:sz="8" w:space="0" w:color="auto"/>
              <w:bottom w:val="single" w:sz="8" w:space="0" w:color="auto"/>
              <w:right w:val="single" w:sz="8" w:space="0" w:color="auto"/>
            </w:tcBorders>
          </w:tcPr>
          <w:p w14:paraId="5064BFBA" w14:textId="06E5ECEF" w:rsidR="0E9FF753" w:rsidRDefault="336C2BBD" w:rsidP="303FAD39">
            <w:pPr>
              <w:spacing w:after="0"/>
              <w:rPr>
                <w:rFonts w:eastAsiaTheme="minorEastAsia"/>
                <w:sz w:val="18"/>
                <w:szCs w:val="18"/>
              </w:rPr>
            </w:pPr>
            <w:r w:rsidRPr="303FAD39">
              <w:rPr>
                <w:rFonts w:eastAsiaTheme="minorEastAsia"/>
                <w:sz w:val="18"/>
                <w:szCs w:val="18"/>
              </w:rPr>
              <w:lastRenderedPageBreak/>
              <w:t xml:space="preserve"> Na uzorku 536 učenika oba spola u 12 irskih škola provedena je intervencija u obliku 40 min radionice 'Vrijeme je da progovaramo' koja je kreirana za adolescente od 13-17 g. </w:t>
            </w:r>
            <w:r w:rsidRPr="303FAD39">
              <w:rPr>
                <w:rFonts w:eastAsiaTheme="minorEastAsia"/>
                <w:sz w:val="18"/>
                <w:szCs w:val="18"/>
              </w:rPr>
              <w:lastRenderedPageBreak/>
              <w:t>Dio radionica su provodili odrasli, stručnjaci Nacionalnog centra za mentalno zdravlje m</w:t>
            </w:r>
            <w:r w:rsidR="7FC7CE88" w:rsidRPr="303FAD39">
              <w:rPr>
                <w:rFonts w:eastAsiaTheme="minorEastAsia"/>
                <w:sz w:val="18"/>
                <w:szCs w:val="18"/>
              </w:rPr>
              <w:t>la</w:t>
            </w:r>
            <w:r w:rsidRPr="303FAD39">
              <w:rPr>
                <w:rFonts w:eastAsiaTheme="minorEastAsia"/>
                <w:sz w:val="18"/>
                <w:szCs w:val="18"/>
              </w:rPr>
              <w:t>dih, a dio educirani voditelji adolescentne dobi koji su radionicu vodili u paru s kolegom.</w:t>
            </w:r>
          </w:p>
          <w:p w14:paraId="6E569FF2" w14:textId="5595FB97" w:rsidR="0E9FF753" w:rsidRDefault="336C2BBD" w:rsidP="303FAD39">
            <w:pPr>
              <w:spacing w:after="0"/>
              <w:rPr>
                <w:rFonts w:eastAsiaTheme="minorEastAsia"/>
                <w:sz w:val="18"/>
                <w:szCs w:val="18"/>
              </w:rPr>
            </w:pPr>
            <w:r w:rsidRPr="303FAD39">
              <w:rPr>
                <w:rFonts w:eastAsiaTheme="minorEastAsia"/>
                <w:sz w:val="18"/>
                <w:szCs w:val="18"/>
              </w:rPr>
              <w:t xml:space="preserve">Radionica je imala ciljeve: </w:t>
            </w:r>
          </w:p>
          <w:p w14:paraId="3ADE90B3" w14:textId="7578A166" w:rsidR="0E9FF753" w:rsidRDefault="336C2BBD" w:rsidP="303FAD39">
            <w:pPr>
              <w:spacing w:after="0"/>
              <w:rPr>
                <w:rFonts w:eastAsiaTheme="minorEastAsia"/>
                <w:sz w:val="18"/>
                <w:szCs w:val="18"/>
              </w:rPr>
            </w:pPr>
            <w:r w:rsidRPr="303FAD39">
              <w:rPr>
                <w:rFonts w:eastAsiaTheme="minorEastAsia"/>
                <w:sz w:val="18"/>
                <w:szCs w:val="18"/>
              </w:rPr>
              <w:t>-promovirati pozitivne stavove prema MZ i objasniti holistički pristup MZ</w:t>
            </w:r>
          </w:p>
          <w:p w14:paraId="39E31671" w14:textId="11CA5D37" w:rsidR="0E9FF753" w:rsidRDefault="336C2BBD" w:rsidP="303FAD39">
            <w:pPr>
              <w:spacing w:after="0"/>
              <w:rPr>
                <w:rFonts w:eastAsiaTheme="minorEastAsia"/>
                <w:sz w:val="18"/>
                <w:szCs w:val="18"/>
              </w:rPr>
            </w:pPr>
            <w:r w:rsidRPr="303FAD39">
              <w:rPr>
                <w:rFonts w:eastAsiaTheme="minorEastAsia"/>
                <w:sz w:val="18"/>
                <w:szCs w:val="18"/>
              </w:rPr>
              <w:t>-promovirati traženje pomoći u slučaju poteškoća potičući sudionike na razgovor kad se ne osjećaju dobro</w:t>
            </w:r>
          </w:p>
          <w:p w14:paraId="4CA66E01" w14:textId="4716AB59" w:rsidR="0E9FF753" w:rsidRDefault="336C2BBD" w:rsidP="303FAD39">
            <w:pPr>
              <w:spacing w:after="0"/>
              <w:rPr>
                <w:rFonts w:eastAsiaTheme="minorEastAsia"/>
                <w:sz w:val="18"/>
                <w:szCs w:val="18"/>
              </w:rPr>
            </w:pPr>
            <w:r w:rsidRPr="303FAD39">
              <w:rPr>
                <w:rFonts w:eastAsiaTheme="minorEastAsia"/>
                <w:sz w:val="18"/>
                <w:szCs w:val="18"/>
              </w:rPr>
              <w:t>-dati informacije o povjerljivim izvorima pomoći te kako je zatražiti.</w:t>
            </w:r>
          </w:p>
          <w:p w14:paraId="3A3475EA" w14:textId="553DBB8C" w:rsidR="0E9FF753" w:rsidRDefault="336C2BBD" w:rsidP="303FAD39">
            <w:pPr>
              <w:spacing w:after="0"/>
              <w:rPr>
                <w:rFonts w:eastAsiaTheme="minorEastAsia"/>
                <w:sz w:val="18"/>
                <w:szCs w:val="18"/>
              </w:rPr>
            </w:pPr>
            <w:r w:rsidRPr="303FAD39">
              <w:rPr>
                <w:rFonts w:eastAsiaTheme="minorEastAsia"/>
                <w:sz w:val="18"/>
                <w:szCs w:val="18"/>
              </w:rPr>
              <w:t>Prije radionice sudionici su popunili prigodan upitnik o znanju o mentalnom zdravlju, kreiran za potrebe istraživanja, te Upitnik općeg traženja pomoći (GHSQ, Wilson i sur, 2005) kako bi se ti ishodi provjerili prije i nakon intervencije.</w:t>
            </w:r>
          </w:p>
        </w:tc>
      </w:tr>
      <w:tr w:rsidR="0E9FF753" w14:paraId="438108D9" w14:textId="77777777" w:rsidTr="303FAD39">
        <w:trPr>
          <w:trHeight w:val="300"/>
        </w:trPr>
        <w:tc>
          <w:tcPr>
            <w:tcW w:w="2320" w:type="dxa"/>
            <w:tcBorders>
              <w:top w:val="single" w:sz="8" w:space="0" w:color="auto"/>
              <w:left w:val="single" w:sz="8" w:space="0" w:color="auto"/>
              <w:bottom w:val="single" w:sz="8" w:space="0" w:color="auto"/>
              <w:right w:val="single" w:sz="8" w:space="0" w:color="auto"/>
            </w:tcBorders>
          </w:tcPr>
          <w:p w14:paraId="2B98645A" w14:textId="67BBBEB5" w:rsidR="0E9FF753" w:rsidRDefault="336C2BBD" w:rsidP="303FAD39">
            <w:pPr>
              <w:spacing w:after="0"/>
              <w:rPr>
                <w:rFonts w:eastAsiaTheme="minorEastAsia"/>
                <w:b/>
                <w:bCs/>
                <w:color w:val="000000" w:themeColor="text1"/>
                <w:sz w:val="18"/>
                <w:szCs w:val="18"/>
                <w:lang w:val="en-GB"/>
              </w:rPr>
            </w:pPr>
            <w:r w:rsidRPr="303FAD39">
              <w:rPr>
                <w:rFonts w:eastAsiaTheme="minorEastAsia"/>
                <w:b/>
                <w:bCs/>
                <w:color w:val="000000" w:themeColor="text1"/>
                <w:sz w:val="18"/>
                <w:szCs w:val="18"/>
                <w:lang w:val="en-GB"/>
              </w:rPr>
              <w:lastRenderedPageBreak/>
              <w:t>Ključni nalazi</w:t>
            </w:r>
          </w:p>
          <w:p w14:paraId="58965C8B" w14:textId="49BF9DED" w:rsidR="0E9FF753" w:rsidRDefault="336C2BBD" w:rsidP="303FAD39">
            <w:pPr>
              <w:spacing w:after="0"/>
              <w:rPr>
                <w:rFonts w:eastAsiaTheme="minorEastAsia"/>
                <w:b/>
                <w:bCs/>
                <w:color w:val="000000" w:themeColor="text1"/>
                <w:sz w:val="18"/>
                <w:szCs w:val="18"/>
              </w:rPr>
            </w:pPr>
            <w:r w:rsidRPr="303FAD39">
              <w:rPr>
                <w:rFonts w:eastAsiaTheme="minorEastAsia"/>
                <w:b/>
                <w:bCs/>
                <w:color w:val="000000" w:themeColor="text1"/>
                <w:sz w:val="18"/>
                <w:szCs w:val="18"/>
              </w:rPr>
              <w:t xml:space="preserve"> </w:t>
            </w:r>
          </w:p>
        </w:tc>
        <w:tc>
          <w:tcPr>
            <w:tcW w:w="6740" w:type="dxa"/>
            <w:tcBorders>
              <w:top w:val="single" w:sz="8" w:space="0" w:color="auto"/>
              <w:left w:val="single" w:sz="8" w:space="0" w:color="auto"/>
              <w:bottom w:val="single" w:sz="8" w:space="0" w:color="auto"/>
              <w:right w:val="single" w:sz="8" w:space="0" w:color="auto"/>
            </w:tcBorders>
          </w:tcPr>
          <w:p w14:paraId="0CD45AFB" w14:textId="6CC671E7" w:rsidR="0E9FF753" w:rsidRDefault="336C2BBD" w:rsidP="303FAD39">
            <w:pPr>
              <w:spacing w:after="0"/>
              <w:rPr>
                <w:rFonts w:eastAsiaTheme="minorEastAsia"/>
                <w:sz w:val="18"/>
                <w:szCs w:val="18"/>
              </w:rPr>
            </w:pPr>
            <w:r w:rsidRPr="303FAD39">
              <w:rPr>
                <w:rFonts w:eastAsiaTheme="minorEastAsia"/>
                <w:sz w:val="18"/>
                <w:szCs w:val="18"/>
              </w:rPr>
              <w:t xml:space="preserve">  Rad potvrđuje korisnost vršnjački vođenih intervencija za povećanje MZP, to se pokazalo učinkovitim barem jednako kao uobičajene intervencije tog tipa koje vode odrasli (najčešće nastavnici ili stručnjaci za MZ). </w:t>
            </w:r>
          </w:p>
          <w:p w14:paraId="6BFFB297" w14:textId="0DC459E7" w:rsidR="0E9FF753" w:rsidRDefault="336C2BBD" w:rsidP="303FAD39">
            <w:pPr>
              <w:spacing w:after="0"/>
              <w:rPr>
                <w:rFonts w:eastAsiaTheme="minorEastAsia"/>
                <w:sz w:val="18"/>
                <w:szCs w:val="18"/>
              </w:rPr>
            </w:pPr>
            <w:r w:rsidRPr="303FAD39">
              <w:rPr>
                <w:rFonts w:eastAsiaTheme="minorEastAsia"/>
                <w:sz w:val="18"/>
                <w:szCs w:val="18"/>
              </w:rPr>
              <w:t xml:space="preserve">  Važan nalaz da vršnjački vođeni programi za poboljšanje MZP pozitivnije djeluju na dječake koji obično imaju manje koristi od takvih programa od djevojaka, a to se u slučaju vršnjački vođenih programa nije pokazalo, pa im to daje dodatnu vrijednost. </w:t>
            </w:r>
          </w:p>
        </w:tc>
      </w:tr>
      <w:tr w:rsidR="0E9FF753" w14:paraId="07310E20" w14:textId="77777777" w:rsidTr="303FAD39">
        <w:trPr>
          <w:trHeight w:val="300"/>
        </w:trPr>
        <w:tc>
          <w:tcPr>
            <w:tcW w:w="2320" w:type="dxa"/>
            <w:tcBorders>
              <w:top w:val="single" w:sz="8" w:space="0" w:color="auto"/>
              <w:left w:val="single" w:sz="8" w:space="0" w:color="auto"/>
              <w:bottom w:val="single" w:sz="8" w:space="0" w:color="auto"/>
              <w:right w:val="single" w:sz="8" w:space="0" w:color="auto"/>
            </w:tcBorders>
          </w:tcPr>
          <w:p w14:paraId="37C03398" w14:textId="2534592B" w:rsidR="0E9FF753" w:rsidRDefault="336C2BBD" w:rsidP="303FAD39">
            <w:pPr>
              <w:spacing w:after="0"/>
              <w:rPr>
                <w:rFonts w:eastAsiaTheme="minorEastAsia"/>
                <w:b/>
                <w:bCs/>
                <w:color w:val="000000" w:themeColor="text1"/>
                <w:sz w:val="18"/>
                <w:szCs w:val="18"/>
              </w:rPr>
            </w:pPr>
            <w:r w:rsidRPr="303FAD39">
              <w:rPr>
                <w:rFonts w:eastAsiaTheme="minorEastAsia"/>
                <w:b/>
                <w:bCs/>
                <w:color w:val="000000" w:themeColor="text1"/>
                <w:sz w:val="18"/>
                <w:szCs w:val="18"/>
                <w:lang w:val="en-GB"/>
              </w:rPr>
              <w:t>Kako može koristiti na MentiFit projektu?</w:t>
            </w:r>
            <w:r w:rsidRPr="303FAD39">
              <w:rPr>
                <w:rFonts w:eastAsiaTheme="minorEastAsia"/>
                <w:b/>
                <w:bCs/>
                <w:color w:val="000000" w:themeColor="text1"/>
                <w:sz w:val="18"/>
                <w:szCs w:val="18"/>
              </w:rPr>
              <w:t xml:space="preserve"> </w:t>
            </w:r>
          </w:p>
          <w:p w14:paraId="69D75BD4" w14:textId="138216C0" w:rsidR="0E9FF753" w:rsidRDefault="336C2BBD" w:rsidP="303FAD39">
            <w:pPr>
              <w:spacing w:after="0"/>
              <w:rPr>
                <w:rFonts w:eastAsiaTheme="minorEastAsia"/>
                <w:b/>
                <w:bCs/>
                <w:color w:val="000000" w:themeColor="text1"/>
                <w:sz w:val="18"/>
                <w:szCs w:val="18"/>
              </w:rPr>
            </w:pPr>
            <w:r w:rsidRPr="303FAD39">
              <w:rPr>
                <w:rFonts w:eastAsiaTheme="minorEastAsia"/>
                <w:b/>
                <w:bCs/>
                <w:color w:val="000000" w:themeColor="text1"/>
                <w:sz w:val="18"/>
                <w:szCs w:val="18"/>
              </w:rPr>
              <w:t xml:space="preserve"> </w:t>
            </w:r>
          </w:p>
        </w:tc>
        <w:tc>
          <w:tcPr>
            <w:tcW w:w="6740" w:type="dxa"/>
            <w:tcBorders>
              <w:top w:val="single" w:sz="8" w:space="0" w:color="auto"/>
              <w:left w:val="single" w:sz="8" w:space="0" w:color="auto"/>
              <w:bottom w:val="single" w:sz="8" w:space="0" w:color="auto"/>
              <w:right w:val="single" w:sz="8" w:space="0" w:color="auto"/>
            </w:tcBorders>
          </w:tcPr>
          <w:p w14:paraId="100D0FF4" w14:textId="084A0C22" w:rsidR="0E9FF753" w:rsidRDefault="336C2BBD" w:rsidP="303FAD39">
            <w:pPr>
              <w:spacing w:after="0"/>
              <w:rPr>
                <w:rFonts w:eastAsiaTheme="minorEastAsia"/>
                <w:sz w:val="18"/>
                <w:szCs w:val="18"/>
              </w:rPr>
            </w:pPr>
            <w:r w:rsidRPr="303FAD39">
              <w:rPr>
                <w:rFonts w:eastAsiaTheme="minorEastAsia"/>
                <w:sz w:val="18"/>
                <w:szCs w:val="18"/>
              </w:rPr>
              <w:t xml:space="preserve"> Prikazuje jedan oblik intervencije i donosi dokaze o djelovanju vršnjačkog utjecaja na MZ, traženje pomoći i razgovor o tematici.</w:t>
            </w:r>
          </w:p>
          <w:p w14:paraId="03C7478F" w14:textId="28435F62" w:rsidR="0E9FF753" w:rsidRDefault="336C2BBD" w:rsidP="303FAD39">
            <w:pPr>
              <w:spacing w:after="0"/>
              <w:rPr>
                <w:rFonts w:eastAsiaTheme="minorEastAsia"/>
                <w:sz w:val="18"/>
                <w:szCs w:val="18"/>
              </w:rPr>
            </w:pPr>
            <w:r w:rsidRPr="303FAD39">
              <w:rPr>
                <w:rFonts w:eastAsiaTheme="minorEastAsia"/>
                <w:sz w:val="18"/>
                <w:szCs w:val="18"/>
              </w:rPr>
              <w:t>Autori skreću pažnju na ulogu spola, djevojke imaju veće benfite od ovakvih intervencija kad ih vode odrasli (nastavnici najčešće) zato jer su obično povezanije s nastavnicima i inicijalno znaju više o tome.</w:t>
            </w:r>
          </w:p>
        </w:tc>
      </w:tr>
      <w:tr w:rsidR="0E9FF753" w14:paraId="5B60433F" w14:textId="77777777" w:rsidTr="303FAD39">
        <w:trPr>
          <w:trHeight w:val="300"/>
        </w:trPr>
        <w:tc>
          <w:tcPr>
            <w:tcW w:w="2320" w:type="dxa"/>
            <w:tcBorders>
              <w:top w:val="single" w:sz="8" w:space="0" w:color="auto"/>
              <w:left w:val="single" w:sz="8" w:space="0" w:color="auto"/>
              <w:bottom w:val="single" w:sz="8" w:space="0" w:color="auto"/>
              <w:right w:val="single" w:sz="8" w:space="0" w:color="auto"/>
            </w:tcBorders>
          </w:tcPr>
          <w:p w14:paraId="3CF85A9E" w14:textId="6455CB6A" w:rsidR="0E9FF753" w:rsidRDefault="336C2BBD" w:rsidP="303FAD39">
            <w:pPr>
              <w:spacing w:after="0"/>
              <w:rPr>
                <w:rFonts w:eastAsiaTheme="minorEastAsia"/>
                <w:b/>
                <w:bCs/>
                <w:color w:val="000000" w:themeColor="text1"/>
                <w:sz w:val="18"/>
                <w:szCs w:val="18"/>
              </w:rPr>
            </w:pPr>
            <w:r w:rsidRPr="303FAD39">
              <w:rPr>
                <w:rFonts w:eastAsiaTheme="minorEastAsia"/>
                <w:b/>
                <w:bCs/>
                <w:color w:val="000000" w:themeColor="text1"/>
                <w:sz w:val="18"/>
                <w:szCs w:val="18"/>
                <w:lang w:val="en-GB"/>
              </w:rPr>
              <w:t xml:space="preserve">Komentar, ideja… </w:t>
            </w:r>
            <w:r w:rsidRPr="303FAD39">
              <w:rPr>
                <w:rFonts w:eastAsiaTheme="minorEastAsia"/>
                <w:b/>
                <w:bCs/>
                <w:color w:val="000000" w:themeColor="text1"/>
                <w:sz w:val="18"/>
                <w:szCs w:val="18"/>
              </w:rPr>
              <w:t xml:space="preserve"> </w:t>
            </w:r>
          </w:p>
        </w:tc>
        <w:tc>
          <w:tcPr>
            <w:tcW w:w="6740" w:type="dxa"/>
            <w:tcBorders>
              <w:top w:val="single" w:sz="8" w:space="0" w:color="auto"/>
              <w:left w:val="single" w:sz="8" w:space="0" w:color="auto"/>
              <w:bottom w:val="single" w:sz="8" w:space="0" w:color="auto"/>
              <w:right w:val="single" w:sz="8" w:space="0" w:color="auto"/>
            </w:tcBorders>
          </w:tcPr>
          <w:p w14:paraId="72BE6507" w14:textId="29E98B1F" w:rsidR="0E9FF753" w:rsidRDefault="336C2BBD" w:rsidP="303FAD39">
            <w:pPr>
              <w:spacing w:after="0"/>
              <w:rPr>
                <w:rFonts w:eastAsiaTheme="minorEastAsia"/>
                <w:sz w:val="18"/>
                <w:szCs w:val="18"/>
              </w:rPr>
            </w:pPr>
            <w:r w:rsidRPr="303FAD39">
              <w:rPr>
                <w:rFonts w:eastAsiaTheme="minorEastAsia"/>
                <w:sz w:val="18"/>
                <w:szCs w:val="18"/>
              </w:rPr>
              <w:t xml:space="preserve"> Rad koristi 'priručnu' mjeru za procjenu MZP, ne neki postojeći upitnik</w:t>
            </w:r>
          </w:p>
          <w:p w14:paraId="5765C673" w14:textId="614401B1" w:rsidR="0E9FF753" w:rsidRDefault="336C2BBD" w:rsidP="303FAD39">
            <w:pPr>
              <w:spacing w:after="0"/>
              <w:rPr>
                <w:rFonts w:eastAsiaTheme="minorEastAsia"/>
                <w:sz w:val="18"/>
                <w:szCs w:val="18"/>
              </w:rPr>
            </w:pPr>
            <w:r w:rsidRPr="303FAD39">
              <w:rPr>
                <w:rFonts w:eastAsiaTheme="minorEastAsia"/>
                <w:sz w:val="18"/>
                <w:szCs w:val="18"/>
              </w:rPr>
              <w:t>Ne postoji opis radionice</w:t>
            </w:r>
          </w:p>
          <w:p w14:paraId="36EA825F" w14:textId="39607A3C" w:rsidR="0E9FF753" w:rsidRDefault="336C2BBD" w:rsidP="303FAD39">
            <w:pPr>
              <w:spacing w:after="0"/>
              <w:rPr>
                <w:rFonts w:eastAsiaTheme="minorEastAsia"/>
                <w:sz w:val="18"/>
                <w:szCs w:val="18"/>
              </w:rPr>
            </w:pPr>
            <w:r w:rsidRPr="303FAD39">
              <w:rPr>
                <w:rFonts w:eastAsiaTheme="minorEastAsia"/>
                <w:sz w:val="18"/>
                <w:szCs w:val="18"/>
              </w:rPr>
              <w:t>Nije provjeravana 3. komponenta MZP (stigma).</w:t>
            </w:r>
          </w:p>
        </w:tc>
      </w:tr>
    </w:tbl>
    <w:p w14:paraId="52F6543C" w14:textId="2ED5B7A2" w:rsidR="0E9FF753" w:rsidRDefault="0E9FF753" w:rsidP="0E9FF753">
      <w:pPr>
        <w:rPr>
          <w:sz w:val="28"/>
          <w:szCs w:val="28"/>
        </w:rPr>
      </w:pPr>
    </w:p>
    <w:tbl>
      <w:tblPr>
        <w:tblW w:w="0" w:type="auto"/>
        <w:tblLook w:val="04A0" w:firstRow="1" w:lastRow="0" w:firstColumn="1" w:lastColumn="0" w:noHBand="0" w:noVBand="1"/>
      </w:tblPr>
      <w:tblGrid>
        <w:gridCol w:w="2319"/>
        <w:gridCol w:w="6733"/>
      </w:tblGrid>
      <w:tr w:rsidR="0E9FF753" w14:paraId="67BA6A3F" w14:textId="77777777" w:rsidTr="303FAD39">
        <w:trPr>
          <w:trHeight w:val="300"/>
        </w:trPr>
        <w:tc>
          <w:tcPr>
            <w:tcW w:w="2320" w:type="dxa"/>
            <w:tcBorders>
              <w:top w:val="single" w:sz="8" w:space="0" w:color="auto"/>
              <w:left w:val="single" w:sz="8" w:space="0" w:color="auto"/>
              <w:bottom w:val="single" w:sz="8" w:space="0" w:color="auto"/>
              <w:right w:val="single" w:sz="8" w:space="0" w:color="auto"/>
            </w:tcBorders>
          </w:tcPr>
          <w:p w14:paraId="5DC6950B" w14:textId="62D1DF65" w:rsidR="0E9FF753" w:rsidRDefault="687775B2" w:rsidP="303FAD39">
            <w:pPr>
              <w:spacing w:after="0"/>
              <w:rPr>
                <w:rFonts w:eastAsiaTheme="minorEastAsia"/>
                <w:b/>
                <w:bCs/>
                <w:color w:val="000000" w:themeColor="text1"/>
                <w:sz w:val="18"/>
                <w:szCs w:val="18"/>
              </w:rPr>
            </w:pPr>
            <w:r w:rsidRPr="303FAD39">
              <w:rPr>
                <w:rFonts w:eastAsiaTheme="minorEastAsia"/>
                <w:b/>
                <w:bCs/>
                <w:color w:val="000000" w:themeColor="text1"/>
                <w:sz w:val="18"/>
                <w:szCs w:val="18"/>
              </w:rPr>
              <w:t>Referenca</w:t>
            </w:r>
            <w:r w:rsidR="336C2BBD" w:rsidRPr="303FAD39">
              <w:rPr>
                <w:rFonts w:eastAsiaTheme="minorEastAsia"/>
                <w:b/>
                <w:bCs/>
                <w:color w:val="000000" w:themeColor="text1"/>
                <w:sz w:val="18"/>
                <w:szCs w:val="18"/>
              </w:rPr>
              <w:t xml:space="preserve"> </w:t>
            </w:r>
          </w:p>
        </w:tc>
        <w:tc>
          <w:tcPr>
            <w:tcW w:w="6740" w:type="dxa"/>
            <w:tcBorders>
              <w:top w:val="single" w:sz="8" w:space="0" w:color="auto"/>
              <w:left w:val="single" w:sz="8" w:space="0" w:color="auto"/>
              <w:bottom w:val="single" w:sz="8" w:space="0" w:color="auto"/>
              <w:right w:val="single" w:sz="8" w:space="0" w:color="auto"/>
            </w:tcBorders>
          </w:tcPr>
          <w:p w14:paraId="06237BAE" w14:textId="39364F17" w:rsidR="0E9FF753" w:rsidRDefault="5B59C62C" w:rsidP="303FAD39">
            <w:pPr>
              <w:spacing w:after="0"/>
              <w:rPr>
                <w:rFonts w:eastAsiaTheme="minorEastAsia"/>
                <w:sz w:val="18"/>
                <w:szCs w:val="18"/>
                <w:lang w:val="en-US"/>
              </w:rPr>
            </w:pPr>
            <w:r w:rsidRPr="303FAD39">
              <w:rPr>
                <w:rFonts w:eastAsiaTheme="minorEastAsia"/>
                <w:sz w:val="18"/>
                <w:szCs w:val="18"/>
                <w:lang w:val="en-US"/>
              </w:rPr>
              <w:t xml:space="preserve">Abd El Salam, A. E., AbdAllah, A. M., &amp; El Maghawry, H. A. (2023). Effect of health education program on improving knowledge and attitude towards mental health stigma and professional help-seeking among adolescents. </w:t>
            </w:r>
            <w:r w:rsidRPr="303FAD39">
              <w:rPr>
                <w:rFonts w:eastAsiaTheme="minorEastAsia"/>
                <w:i/>
                <w:iCs/>
                <w:sz w:val="18"/>
                <w:szCs w:val="18"/>
                <w:lang w:val="en-US"/>
              </w:rPr>
              <w:t>Middle East Current Psychiatry, 30</w:t>
            </w:r>
            <w:r w:rsidRPr="303FAD39">
              <w:rPr>
                <w:rFonts w:eastAsiaTheme="minorEastAsia"/>
                <w:sz w:val="18"/>
                <w:szCs w:val="18"/>
                <w:lang w:val="en-US"/>
              </w:rPr>
              <w:t xml:space="preserve">, Article 32. </w:t>
            </w:r>
            <w:hyperlink r:id="rId15">
              <w:r w:rsidRPr="303FAD39">
                <w:rPr>
                  <w:rStyle w:val="Hiperveza"/>
                  <w:rFonts w:eastAsiaTheme="minorEastAsia"/>
                  <w:sz w:val="18"/>
                  <w:szCs w:val="18"/>
                  <w:lang w:val="en-US"/>
                </w:rPr>
                <w:t>https://doi.org/10.1186/s43045-023-00298-1</w:t>
              </w:r>
            </w:hyperlink>
          </w:p>
        </w:tc>
      </w:tr>
      <w:tr w:rsidR="0E9FF753" w14:paraId="43C568BD" w14:textId="77777777" w:rsidTr="303FAD39">
        <w:trPr>
          <w:trHeight w:val="300"/>
        </w:trPr>
        <w:tc>
          <w:tcPr>
            <w:tcW w:w="2320" w:type="dxa"/>
            <w:tcBorders>
              <w:top w:val="single" w:sz="8" w:space="0" w:color="auto"/>
              <w:left w:val="single" w:sz="8" w:space="0" w:color="auto"/>
              <w:bottom w:val="single" w:sz="8" w:space="0" w:color="auto"/>
              <w:right w:val="single" w:sz="8" w:space="0" w:color="auto"/>
            </w:tcBorders>
          </w:tcPr>
          <w:p w14:paraId="7562C434" w14:textId="4D84C2CE" w:rsidR="0E9FF753" w:rsidRDefault="336C2BBD" w:rsidP="303FAD39">
            <w:pPr>
              <w:spacing w:after="0"/>
              <w:rPr>
                <w:rFonts w:eastAsiaTheme="minorEastAsia"/>
                <w:b/>
                <w:bCs/>
                <w:color w:val="000000" w:themeColor="text1"/>
                <w:sz w:val="18"/>
                <w:szCs w:val="18"/>
              </w:rPr>
            </w:pPr>
            <w:r w:rsidRPr="303FAD39">
              <w:rPr>
                <w:rFonts w:eastAsiaTheme="minorEastAsia"/>
                <w:b/>
                <w:bCs/>
                <w:color w:val="000000" w:themeColor="text1"/>
                <w:sz w:val="18"/>
                <w:szCs w:val="18"/>
                <w:lang w:val="en-GB"/>
              </w:rPr>
              <w:t>Link</w:t>
            </w:r>
            <w:r w:rsidRPr="303FAD39">
              <w:rPr>
                <w:rFonts w:eastAsiaTheme="minorEastAsia"/>
                <w:b/>
                <w:bCs/>
                <w:color w:val="000000" w:themeColor="text1"/>
                <w:sz w:val="18"/>
                <w:szCs w:val="18"/>
              </w:rPr>
              <w:t xml:space="preserve"> </w:t>
            </w:r>
          </w:p>
        </w:tc>
        <w:tc>
          <w:tcPr>
            <w:tcW w:w="6740" w:type="dxa"/>
            <w:tcBorders>
              <w:top w:val="single" w:sz="8" w:space="0" w:color="auto"/>
              <w:left w:val="single" w:sz="8" w:space="0" w:color="auto"/>
              <w:bottom w:val="single" w:sz="8" w:space="0" w:color="auto"/>
              <w:right w:val="single" w:sz="8" w:space="0" w:color="auto"/>
            </w:tcBorders>
          </w:tcPr>
          <w:p w14:paraId="63E86441" w14:textId="71F6B862" w:rsidR="0E9FF753" w:rsidRDefault="336C2BBD" w:rsidP="303FAD39">
            <w:pPr>
              <w:spacing w:after="0"/>
              <w:rPr>
                <w:rFonts w:eastAsiaTheme="minorEastAsia"/>
                <w:sz w:val="18"/>
                <w:szCs w:val="18"/>
              </w:rPr>
            </w:pPr>
            <w:r w:rsidRPr="303FAD39">
              <w:rPr>
                <w:rFonts w:eastAsiaTheme="minorEastAsia"/>
                <w:sz w:val="18"/>
                <w:szCs w:val="18"/>
              </w:rPr>
              <w:t xml:space="preserve"> </w:t>
            </w:r>
            <w:hyperlink r:id="rId16">
              <w:r w:rsidRPr="303FAD39">
                <w:rPr>
                  <w:rStyle w:val="Hiperveza"/>
                  <w:rFonts w:eastAsiaTheme="minorEastAsia"/>
                  <w:sz w:val="18"/>
                  <w:szCs w:val="18"/>
                </w:rPr>
                <w:t>https://doi.org/10.1186/s43045-023-00298-1</w:t>
              </w:r>
            </w:hyperlink>
          </w:p>
        </w:tc>
      </w:tr>
      <w:tr w:rsidR="0E9FF753" w14:paraId="2629C505" w14:textId="77777777" w:rsidTr="303FAD39">
        <w:trPr>
          <w:trHeight w:val="300"/>
        </w:trPr>
        <w:tc>
          <w:tcPr>
            <w:tcW w:w="2320" w:type="dxa"/>
            <w:tcBorders>
              <w:top w:val="single" w:sz="8" w:space="0" w:color="auto"/>
              <w:left w:val="single" w:sz="8" w:space="0" w:color="auto"/>
              <w:bottom w:val="single" w:sz="8" w:space="0" w:color="auto"/>
              <w:right w:val="single" w:sz="8" w:space="0" w:color="auto"/>
            </w:tcBorders>
          </w:tcPr>
          <w:p w14:paraId="25675A6F" w14:textId="526A942A" w:rsidR="0E9FF753" w:rsidRDefault="336C2BBD" w:rsidP="303FAD39">
            <w:pPr>
              <w:spacing w:after="0"/>
              <w:rPr>
                <w:rFonts w:eastAsiaTheme="minorEastAsia"/>
                <w:b/>
                <w:bCs/>
                <w:color w:val="000000" w:themeColor="text1"/>
                <w:sz w:val="18"/>
                <w:szCs w:val="18"/>
                <w:lang w:val="en-GB"/>
              </w:rPr>
            </w:pPr>
            <w:r w:rsidRPr="303FAD39">
              <w:rPr>
                <w:rFonts w:eastAsiaTheme="minorEastAsia"/>
                <w:b/>
                <w:bCs/>
                <w:color w:val="000000" w:themeColor="text1"/>
                <w:sz w:val="18"/>
                <w:szCs w:val="18"/>
                <w:lang w:val="en-GB"/>
              </w:rPr>
              <w:t>Područje-tema</w:t>
            </w:r>
          </w:p>
        </w:tc>
        <w:tc>
          <w:tcPr>
            <w:tcW w:w="6740" w:type="dxa"/>
            <w:tcBorders>
              <w:top w:val="single" w:sz="8" w:space="0" w:color="auto"/>
              <w:left w:val="single" w:sz="8" w:space="0" w:color="auto"/>
              <w:bottom w:val="single" w:sz="8" w:space="0" w:color="auto"/>
              <w:right w:val="single" w:sz="8" w:space="0" w:color="auto"/>
            </w:tcBorders>
          </w:tcPr>
          <w:p w14:paraId="42D347CA" w14:textId="612E5B21" w:rsidR="0E9FF753" w:rsidRDefault="336C2BBD" w:rsidP="303FAD39">
            <w:pPr>
              <w:spacing w:after="0"/>
              <w:rPr>
                <w:rFonts w:eastAsiaTheme="minorEastAsia"/>
                <w:sz w:val="18"/>
                <w:szCs w:val="18"/>
              </w:rPr>
            </w:pPr>
            <w:r w:rsidRPr="303FAD39">
              <w:rPr>
                <w:rFonts w:eastAsiaTheme="minorEastAsia"/>
                <w:sz w:val="18"/>
                <w:szCs w:val="18"/>
              </w:rPr>
              <w:t xml:space="preserve"> Mentalno zdravstvena pismenost</w:t>
            </w:r>
          </w:p>
        </w:tc>
      </w:tr>
      <w:tr w:rsidR="0E9FF753" w14:paraId="771D6F25" w14:textId="77777777" w:rsidTr="303FAD39">
        <w:trPr>
          <w:trHeight w:val="300"/>
        </w:trPr>
        <w:tc>
          <w:tcPr>
            <w:tcW w:w="2320" w:type="dxa"/>
            <w:tcBorders>
              <w:top w:val="single" w:sz="8" w:space="0" w:color="auto"/>
              <w:left w:val="single" w:sz="8" w:space="0" w:color="auto"/>
              <w:bottom w:val="single" w:sz="8" w:space="0" w:color="auto"/>
              <w:right w:val="single" w:sz="8" w:space="0" w:color="auto"/>
            </w:tcBorders>
          </w:tcPr>
          <w:p w14:paraId="60B9CDED" w14:textId="1BF29C0D" w:rsidR="0E9FF753" w:rsidRDefault="336C2BBD" w:rsidP="303FAD39">
            <w:pPr>
              <w:spacing w:after="0"/>
              <w:rPr>
                <w:rFonts w:eastAsiaTheme="minorEastAsia"/>
                <w:b/>
                <w:bCs/>
                <w:color w:val="000000" w:themeColor="text1"/>
                <w:sz w:val="18"/>
                <w:szCs w:val="18"/>
                <w:lang w:val="en-GB"/>
              </w:rPr>
            </w:pPr>
            <w:r w:rsidRPr="303FAD39">
              <w:rPr>
                <w:rFonts w:eastAsiaTheme="minorEastAsia"/>
                <w:b/>
                <w:bCs/>
                <w:color w:val="000000" w:themeColor="text1"/>
                <w:sz w:val="18"/>
                <w:szCs w:val="18"/>
                <w:lang w:val="en-GB"/>
              </w:rPr>
              <w:t>Pripremila/pripremio</w:t>
            </w:r>
          </w:p>
        </w:tc>
        <w:tc>
          <w:tcPr>
            <w:tcW w:w="6740" w:type="dxa"/>
            <w:tcBorders>
              <w:top w:val="single" w:sz="8" w:space="0" w:color="auto"/>
              <w:left w:val="single" w:sz="8" w:space="0" w:color="auto"/>
              <w:bottom w:val="single" w:sz="8" w:space="0" w:color="auto"/>
              <w:right w:val="single" w:sz="8" w:space="0" w:color="auto"/>
            </w:tcBorders>
          </w:tcPr>
          <w:p w14:paraId="2544119D" w14:textId="1D98C996" w:rsidR="0E9FF753" w:rsidRDefault="336C2BBD" w:rsidP="303FAD39">
            <w:pPr>
              <w:spacing w:after="0"/>
              <w:rPr>
                <w:rFonts w:eastAsiaTheme="minorEastAsia"/>
                <w:sz w:val="18"/>
                <w:szCs w:val="18"/>
              </w:rPr>
            </w:pPr>
            <w:r w:rsidRPr="303FAD39">
              <w:rPr>
                <w:rFonts w:eastAsiaTheme="minorEastAsia"/>
                <w:sz w:val="18"/>
                <w:szCs w:val="18"/>
              </w:rPr>
              <w:t xml:space="preserve"> Renata Barić</w:t>
            </w:r>
          </w:p>
        </w:tc>
      </w:tr>
      <w:tr w:rsidR="0E9FF753" w14:paraId="4C32433A" w14:textId="77777777" w:rsidTr="303FAD39">
        <w:trPr>
          <w:trHeight w:val="300"/>
        </w:trPr>
        <w:tc>
          <w:tcPr>
            <w:tcW w:w="2320" w:type="dxa"/>
            <w:tcBorders>
              <w:top w:val="single" w:sz="8" w:space="0" w:color="auto"/>
              <w:left w:val="single" w:sz="8" w:space="0" w:color="auto"/>
              <w:bottom w:val="single" w:sz="8" w:space="0" w:color="auto"/>
              <w:right w:val="single" w:sz="8" w:space="0" w:color="auto"/>
            </w:tcBorders>
          </w:tcPr>
          <w:p w14:paraId="7C0D8383" w14:textId="1FEA3A18" w:rsidR="0E9FF753" w:rsidRDefault="336C2BBD" w:rsidP="303FAD39">
            <w:pPr>
              <w:spacing w:after="0"/>
              <w:rPr>
                <w:rFonts w:eastAsiaTheme="minorEastAsia"/>
                <w:b/>
                <w:bCs/>
                <w:sz w:val="18"/>
                <w:szCs w:val="18"/>
              </w:rPr>
            </w:pPr>
            <w:r w:rsidRPr="303FAD39">
              <w:rPr>
                <w:rFonts w:eastAsiaTheme="minorEastAsia"/>
                <w:b/>
                <w:bCs/>
                <w:sz w:val="18"/>
                <w:szCs w:val="18"/>
              </w:rPr>
              <w:t>Kategorizacija</w:t>
            </w:r>
          </w:p>
          <w:p w14:paraId="7D32591E" w14:textId="679EEB9F" w:rsidR="0E9FF753" w:rsidRDefault="336C2BBD" w:rsidP="303FAD39">
            <w:pPr>
              <w:spacing w:after="0"/>
              <w:rPr>
                <w:rFonts w:eastAsiaTheme="minorEastAsia"/>
                <w:color w:val="000000" w:themeColor="text1"/>
                <w:sz w:val="18"/>
                <w:szCs w:val="18"/>
                <w:lang w:val="en-GB"/>
              </w:rPr>
            </w:pPr>
            <w:r w:rsidRPr="303FAD39">
              <w:rPr>
                <w:rFonts w:eastAsiaTheme="minorEastAsia"/>
                <w:color w:val="000000" w:themeColor="text1"/>
                <w:sz w:val="18"/>
                <w:szCs w:val="18"/>
                <w:lang w:val="en-GB"/>
              </w:rPr>
              <w:t>1 – esencijalan</w:t>
            </w:r>
          </w:p>
          <w:p w14:paraId="46B5A00A" w14:textId="74647AF0" w:rsidR="0E9FF753" w:rsidRDefault="336C2BBD" w:rsidP="303FAD39">
            <w:pPr>
              <w:spacing w:after="0"/>
              <w:rPr>
                <w:rFonts w:eastAsiaTheme="minorEastAsia"/>
                <w:color w:val="000000" w:themeColor="text1"/>
                <w:sz w:val="18"/>
                <w:szCs w:val="18"/>
                <w:lang w:val="en-GB"/>
              </w:rPr>
            </w:pPr>
            <w:r w:rsidRPr="303FAD39">
              <w:rPr>
                <w:rFonts w:eastAsiaTheme="minorEastAsia"/>
                <w:color w:val="000000" w:themeColor="text1"/>
                <w:sz w:val="18"/>
                <w:szCs w:val="18"/>
                <w:lang w:val="en-GB"/>
              </w:rPr>
              <w:t>2 – koristan</w:t>
            </w:r>
          </w:p>
          <w:p w14:paraId="28078ABD" w14:textId="66F56AD6" w:rsidR="0E9FF753" w:rsidRDefault="336C2BBD" w:rsidP="303FAD39">
            <w:pPr>
              <w:spacing w:after="0"/>
              <w:rPr>
                <w:rFonts w:eastAsiaTheme="minorEastAsia"/>
                <w:color w:val="000000" w:themeColor="text1"/>
                <w:sz w:val="18"/>
                <w:szCs w:val="18"/>
                <w:lang w:val="en-GB"/>
              </w:rPr>
            </w:pPr>
            <w:r w:rsidRPr="303FAD39">
              <w:rPr>
                <w:rFonts w:eastAsiaTheme="minorEastAsia"/>
                <w:color w:val="000000" w:themeColor="text1"/>
                <w:sz w:val="18"/>
                <w:szCs w:val="18"/>
                <w:lang w:val="en-GB"/>
              </w:rPr>
              <w:t>3 – potencijalno koristan</w:t>
            </w:r>
          </w:p>
          <w:p w14:paraId="4B0744EE" w14:textId="397E8438" w:rsidR="0E9FF753" w:rsidRDefault="336C2BBD" w:rsidP="303FAD39">
            <w:pPr>
              <w:spacing w:after="0"/>
              <w:rPr>
                <w:rFonts w:eastAsiaTheme="minorEastAsia"/>
                <w:b/>
                <w:bCs/>
                <w:color w:val="000000" w:themeColor="text1"/>
                <w:sz w:val="18"/>
                <w:szCs w:val="18"/>
              </w:rPr>
            </w:pPr>
            <w:r w:rsidRPr="303FAD39">
              <w:rPr>
                <w:rFonts w:eastAsiaTheme="minorEastAsia"/>
                <w:color w:val="000000" w:themeColor="text1"/>
                <w:sz w:val="18"/>
                <w:szCs w:val="18"/>
                <w:lang w:val="en-GB"/>
              </w:rPr>
              <w:t>4 – ima zanimljiv dio</w:t>
            </w:r>
            <w:r w:rsidRPr="303FAD39">
              <w:rPr>
                <w:rFonts w:eastAsiaTheme="minorEastAsia"/>
                <w:b/>
                <w:bCs/>
                <w:color w:val="000000" w:themeColor="text1"/>
                <w:sz w:val="18"/>
                <w:szCs w:val="18"/>
              </w:rPr>
              <w:t xml:space="preserve"> </w:t>
            </w:r>
          </w:p>
        </w:tc>
        <w:tc>
          <w:tcPr>
            <w:tcW w:w="6740" w:type="dxa"/>
            <w:tcBorders>
              <w:top w:val="single" w:sz="8" w:space="0" w:color="auto"/>
              <w:left w:val="single" w:sz="8" w:space="0" w:color="auto"/>
              <w:bottom w:val="single" w:sz="8" w:space="0" w:color="auto"/>
              <w:right w:val="single" w:sz="8" w:space="0" w:color="auto"/>
            </w:tcBorders>
          </w:tcPr>
          <w:p w14:paraId="595FC275" w14:textId="21073720" w:rsidR="0E9FF753" w:rsidRDefault="336C2BBD" w:rsidP="303FAD39">
            <w:pPr>
              <w:spacing w:after="0"/>
              <w:rPr>
                <w:rFonts w:eastAsiaTheme="minorEastAsia"/>
                <w:b/>
                <w:bCs/>
                <w:color w:val="4472C4" w:themeColor="accent1"/>
                <w:sz w:val="18"/>
                <w:szCs w:val="18"/>
              </w:rPr>
            </w:pPr>
            <w:r w:rsidRPr="303FAD39">
              <w:rPr>
                <w:rFonts w:eastAsiaTheme="minorEastAsia"/>
                <w:b/>
                <w:bCs/>
                <w:color w:val="4472C4" w:themeColor="accent1"/>
                <w:sz w:val="18"/>
                <w:szCs w:val="18"/>
              </w:rPr>
              <w:t xml:space="preserve"> </w:t>
            </w:r>
          </w:p>
          <w:p w14:paraId="4C5E4704" w14:textId="216CF539" w:rsidR="0E9FF753" w:rsidRDefault="336C2BBD" w:rsidP="303FAD39">
            <w:pPr>
              <w:spacing w:after="0"/>
              <w:rPr>
                <w:rFonts w:eastAsiaTheme="minorEastAsia"/>
                <w:b/>
                <w:bCs/>
                <w:color w:val="4472C4" w:themeColor="accent1"/>
                <w:sz w:val="18"/>
                <w:szCs w:val="18"/>
              </w:rPr>
            </w:pPr>
            <w:r w:rsidRPr="303FAD39">
              <w:rPr>
                <w:rFonts w:eastAsiaTheme="minorEastAsia"/>
                <w:b/>
                <w:bCs/>
                <w:color w:val="4472C4" w:themeColor="accent1"/>
                <w:sz w:val="18"/>
                <w:szCs w:val="18"/>
              </w:rPr>
              <w:t xml:space="preserve">  </w:t>
            </w:r>
            <w:r w:rsidR="404E55B0" w:rsidRPr="303FAD39">
              <w:rPr>
                <w:rFonts w:eastAsiaTheme="minorEastAsia"/>
                <w:b/>
                <w:bCs/>
                <w:color w:val="4472C4" w:themeColor="accent1"/>
                <w:sz w:val="18"/>
                <w:szCs w:val="18"/>
              </w:rPr>
              <w:t>3</w:t>
            </w:r>
          </w:p>
        </w:tc>
      </w:tr>
      <w:tr w:rsidR="0E9FF753" w14:paraId="5515AEDC" w14:textId="77777777" w:rsidTr="303FAD39">
        <w:trPr>
          <w:trHeight w:val="300"/>
        </w:trPr>
        <w:tc>
          <w:tcPr>
            <w:tcW w:w="2320" w:type="dxa"/>
            <w:tcBorders>
              <w:top w:val="single" w:sz="8" w:space="0" w:color="auto"/>
              <w:left w:val="single" w:sz="8" w:space="0" w:color="auto"/>
              <w:bottom w:val="single" w:sz="8" w:space="0" w:color="auto"/>
              <w:right w:val="single" w:sz="8" w:space="0" w:color="auto"/>
            </w:tcBorders>
          </w:tcPr>
          <w:p w14:paraId="2D6C2F0C" w14:textId="2C6868A4" w:rsidR="0E9FF753" w:rsidRDefault="336C2BBD" w:rsidP="303FAD39">
            <w:pPr>
              <w:spacing w:after="0"/>
              <w:rPr>
                <w:rFonts w:eastAsiaTheme="minorEastAsia"/>
                <w:b/>
                <w:bCs/>
                <w:sz w:val="18"/>
                <w:szCs w:val="18"/>
              </w:rPr>
            </w:pPr>
            <w:r w:rsidRPr="303FAD39">
              <w:rPr>
                <w:rFonts w:eastAsiaTheme="minorEastAsia"/>
                <w:b/>
                <w:bCs/>
                <w:sz w:val="18"/>
                <w:szCs w:val="18"/>
              </w:rPr>
              <w:t>Sažetak (kopija)</w:t>
            </w:r>
          </w:p>
          <w:p w14:paraId="306ABFEE" w14:textId="1120AAD5" w:rsidR="0E9FF753" w:rsidRDefault="336C2BBD" w:rsidP="303FAD39">
            <w:pPr>
              <w:spacing w:after="0"/>
              <w:rPr>
                <w:rFonts w:eastAsiaTheme="minorEastAsia"/>
                <w:b/>
                <w:bCs/>
                <w:color w:val="000000" w:themeColor="text1"/>
                <w:sz w:val="18"/>
                <w:szCs w:val="18"/>
              </w:rPr>
            </w:pPr>
            <w:r w:rsidRPr="303FAD39">
              <w:rPr>
                <w:rFonts w:eastAsiaTheme="minorEastAsia"/>
                <w:b/>
                <w:bCs/>
                <w:color w:val="000000" w:themeColor="text1"/>
                <w:sz w:val="18"/>
                <w:szCs w:val="18"/>
              </w:rPr>
              <w:t xml:space="preserve"> </w:t>
            </w:r>
          </w:p>
        </w:tc>
        <w:tc>
          <w:tcPr>
            <w:tcW w:w="6740" w:type="dxa"/>
            <w:tcBorders>
              <w:top w:val="single" w:sz="8" w:space="0" w:color="auto"/>
              <w:left w:val="single" w:sz="8" w:space="0" w:color="auto"/>
              <w:bottom w:val="single" w:sz="8" w:space="0" w:color="auto"/>
              <w:right w:val="single" w:sz="8" w:space="0" w:color="auto"/>
            </w:tcBorders>
          </w:tcPr>
          <w:p w14:paraId="1C5A6A40" w14:textId="2458F2C1" w:rsidR="0E9FF753" w:rsidRDefault="336C2BBD" w:rsidP="303FAD39">
            <w:pPr>
              <w:spacing w:after="0"/>
              <w:rPr>
                <w:rFonts w:eastAsiaTheme="minorEastAsia"/>
                <w:sz w:val="18"/>
                <w:szCs w:val="18"/>
              </w:rPr>
            </w:pPr>
            <w:r w:rsidRPr="303FAD39">
              <w:rPr>
                <w:rFonts w:eastAsiaTheme="minorEastAsia"/>
                <w:sz w:val="18"/>
                <w:szCs w:val="18"/>
              </w:rPr>
              <w:t xml:space="preserve"> Engaging adolescents in mental health education programs can markedly improve their knowledge, decrease stigma, and enhance professional help-seeking. Two-step study was carried out. The frst step was applied to 416 secondary school students in two Egyptian Governorates, using an adapted version of a questionnaire used to survey beliefs and attitudes towards mental illness and professional help-seeking. The second step, a health education program, was implemented upon 224 students; they were classifed into intervention and control groups. The program was done to improve their knowledge and attitude. </w:t>
            </w:r>
          </w:p>
          <w:p w14:paraId="7A1E0218" w14:textId="2C9CF1D4" w:rsidR="0E9FF753" w:rsidRDefault="336C2BBD" w:rsidP="303FAD39">
            <w:pPr>
              <w:spacing w:after="0"/>
              <w:rPr>
                <w:rFonts w:eastAsiaTheme="minorEastAsia"/>
                <w:sz w:val="18"/>
                <w:szCs w:val="18"/>
              </w:rPr>
            </w:pPr>
            <w:r w:rsidRPr="303FAD39">
              <w:rPr>
                <w:rFonts w:eastAsiaTheme="minorEastAsia"/>
                <w:sz w:val="18"/>
                <w:szCs w:val="18"/>
              </w:rPr>
              <w:t xml:space="preserve">About 8% of participants had positive fndings suggestive of mental illness; the commonest disorder was anxiety disorder (3.9%). Although most of the participants had a positive attitude towards a mentally ill person, 70.7% of them considered mentally ill persons dangerous, and 60.3% will be ashamed if they/their relatives have a mental illness. The main station of seeking help if having a mental trouble was friends (38.9%). The intervention succeeded to change the belief that mental illness is like any other illness from 46.4 to 96.4%. It decreased the belief that mental illness is an evil spirit from 38.4 to 6.3%. Attitude was improved after intervention for all items except in the point of marrying a person with mental illness. Help-seeking from family members or healthcare workers was signifcantly improved after the intervention. </w:t>
            </w:r>
          </w:p>
          <w:p w14:paraId="54F5FED1" w14:textId="1A038734" w:rsidR="0E9FF753" w:rsidRDefault="336C2BBD" w:rsidP="303FAD39">
            <w:pPr>
              <w:spacing w:after="0"/>
              <w:rPr>
                <w:rFonts w:eastAsiaTheme="minorEastAsia"/>
                <w:sz w:val="18"/>
                <w:szCs w:val="18"/>
              </w:rPr>
            </w:pPr>
            <w:r w:rsidRPr="303FAD39">
              <w:rPr>
                <w:rFonts w:eastAsiaTheme="minorEastAsia"/>
                <w:sz w:val="18"/>
                <w:szCs w:val="18"/>
              </w:rPr>
              <w:lastRenderedPageBreak/>
              <w:t xml:space="preserve"> Anxiety was the commonest mental disorder among the studied group. Negative attitude and wrong beliefs can be changed with health education. Low professional help-seeking may arise the need for more efective professional interventions. </w:t>
            </w:r>
          </w:p>
        </w:tc>
      </w:tr>
      <w:tr w:rsidR="0E9FF753" w14:paraId="30CFB254" w14:textId="77777777" w:rsidTr="303FAD39">
        <w:trPr>
          <w:trHeight w:val="300"/>
        </w:trPr>
        <w:tc>
          <w:tcPr>
            <w:tcW w:w="2320" w:type="dxa"/>
            <w:tcBorders>
              <w:top w:val="single" w:sz="8" w:space="0" w:color="auto"/>
              <w:left w:val="single" w:sz="8" w:space="0" w:color="auto"/>
              <w:bottom w:val="single" w:sz="8" w:space="0" w:color="auto"/>
              <w:right w:val="single" w:sz="8" w:space="0" w:color="auto"/>
            </w:tcBorders>
          </w:tcPr>
          <w:p w14:paraId="072B7F91" w14:textId="48E29840" w:rsidR="0E9FF753" w:rsidRDefault="336C2BBD" w:rsidP="303FAD39">
            <w:pPr>
              <w:spacing w:after="0"/>
              <w:rPr>
                <w:rFonts w:eastAsiaTheme="minorEastAsia"/>
                <w:b/>
                <w:bCs/>
                <w:color w:val="000000" w:themeColor="text1"/>
                <w:sz w:val="18"/>
                <w:szCs w:val="18"/>
                <w:lang w:val="en-GB"/>
              </w:rPr>
            </w:pPr>
            <w:r w:rsidRPr="303FAD39">
              <w:rPr>
                <w:rFonts w:eastAsiaTheme="minorEastAsia"/>
                <w:b/>
                <w:bCs/>
                <w:color w:val="000000" w:themeColor="text1"/>
                <w:sz w:val="18"/>
                <w:szCs w:val="18"/>
                <w:lang w:val="en-GB"/>
              </w:rPr>
              <w:lastRenderedPageBreak/>
              <w:t>Ključne riječi</w:t>
            </w:r>
          </w:p>
        </w:tc>
        <w:tc>
          <w:tcPr>
            <w:tcW w:w="6740" w:type="dxa"/>
            <w:tcBorders>
              <w:top w:val="single" w:sz="8" w:space="0" w:color="auto"/>
              <w:left w:val="single" w:sz="8" w:space="0" w:color="auto"/>
              <w:bottom w:val="single" w:sz="8" w:space="0" w:color="auto"/>
              <w:right w:val="single" w:sz="8" w:space="0" w:color="auto"/>
            </w:tcBorders>
          </w:tcPr>
          <w:p w14:paraId="155F5AD6" w14:textId="34221B34" w:rsidR="0E9FF753" w:rsidRDefault="336C2BBD" w:rsidP="303FAD39">
            <w:pPr>
              <w:spacing w:after="0"/>
              <w:rPr>
                <w:rFonts w:eastAsiaTheme="minorEastAsia"/>
                <w:sz w:val="18"/>
                <w:szCs w:val="18"/>
              </w:rPr>
            </w:pPr>
            <w:r w:rsidRPr="303FAD39">
              <w:rPr>
                <w:rFonts w:eastAsiaTheme="minorEastAsia"/>
                <w:sz w:val="18"/>
                <w:szCs w:val="18"/>
              </w:rPr>
              <w:t xml:space="preserve"> Psihička bolest, stigma, stav, traženje stručne pomoći</w:t>
            </w:r>
          </w:p>
        </w:tc>
      </w:tr>
      <w:tr w:rsidR="0E9FF753" w14:paraId="1D868FF1" w14:textId="77777777" w:rsidTr="303FAD39">
        <w:trPr>
          <w:trHeight w:val="300"/>
        </w:trPr>
        <w:tc>
          <w:tcPr>
            <w:tcW w:w="2320" w:type="dxa"/>
            <w:tcBorders>
              <w:top w:val="single" w:sz="8" w:space="0" w:color="auto"/>
              <w:left w:val="single" w:sz="8" w:space="0" w:color="auto"/>
              <w:bottom w:val="single" w:sz="8" w:space="0" w:color="auto"/>
              <w:right w:val="single" w:sz="8" w:space="0" w:color="auto"/>
            </w:tcBorders>
          </w:tcPr>
          <w:p w14:paraId="354BC571" w14:textId="5B6FB8D0" w:rsidR="0E9FF753" w:rsidRDefault="336C2BBD" w:rsidP="303FAD39">
            <w:pPr>
              <w:spacing w:after="0"/>
              <w:rPr>
                <w:rFonts w:eastAsiaTheme="minorEastAsia"/>
                <w:b/>
                <w:bCs/>
                <w:sz w:val="18"/>
                <w:szCs w:val="18"/>
              </w:rPr>
            </w:pPr>
            <w:r w:rsidRPr="303FAD39">
              <w:rPr>
                <w:rFonts w:eastAsiaTheme="minorEastAsia"/>
                <w:b/>
                <w:bCs/>
                <w:sz w:val="18"/>
                <w:szCs w:val="18"/>
              </w:rPr>
              <w:t>Opis intervencije/programa/</w:t>
            </w:r>
          </w:p>
          <w:p w14:paraId="2CCF2C0E" w14:textId="03B53EB6" w:rsidR="0E9FF753" w:rsidRDefault="336C2BBD" w:rsidP="303FAD39">
            <w:pPr>
              <w:spacing w:after="0"/>
              <w:rPr>
                <w:rFonts w:eastAsiaTheme="minorEastAsia"/>
                <w:b/>
                <w:bCs/>
                <w:sz w:val="18"/>
                <w:szCs w:val="18"/>
              </w:rPr>
            </w:pPr>
            <w:r w:rsidRPr="303FAD39">
              <w:rPr>
                <w:rFonts w:eastAsiaTheme="minorEastAsia"/>
                <w:b/>
                <w:bCs/>
                <w:sz w:val="18"/>
                <w:szCs w:val="18"/>
              </w:rPr>
              <w:t>evaluacije</w:t>
            </w:r>
          </w:p>
        </w:tc>
        <w:tc>
          <w:tcPr>
            <w:tcW w:w="6740" w:type="dxa"/>
            <w:tcBorders>
              <w:top w:val="single" w:sz="8" w:space="0" w:color="auto"/>
              <w:left w:val="single" w:sz="8" w:space="0" w:color="auto"/>
              <w:bottom w:val="single" w:sz="8" w:space="0" w:color="auto"/>
              <w:right w:val="single" w:sz="8" w:space="0" w:color="auto"/>
            </w:tcBorders>
          </w:tcPr>
          <w:p w14:paraId="3FD99529" w14:textId="0DBCC520" w:rsidR="0E9FF753" w:rsidRDefault="336C2BBD" w:rsidP="303FAD39">
            <w:pPr>
              <w:spacing w:after="0"/>
              <w:rPr>
                <w:rFonts w:eastAsiaTheme="minorEastAsia"/>
                <w:sz w:val="18"/>
                <w:szCs w:val="18"/>
              </w:rPr>
            </w:pPr>
            <w:r w:rsidRPr="303FAD39">
              <w:rPr>
                <w:rFonts w:eastAsiaTheme="minorEastAsia"/>
                <w:sz w:val="18"/>
                <w:szCs w:val="18"/>
              </w:rPr>
              <w:t xml:space="preserve"> Ciljevi intervencije su bili</w:t>
            </w:r>
          </w:p>
          <w:p w14:paraId="79B79AE6" w14:textId="7983842E" w:rsidR="0E9FF753" w:rsidRDefault="336C2BBD" w:rsidP="303FAD39">
            <w:pPr>
              <w:spacing w:after="0"/>
              <w:rPr>
                <w:rFonts w:eastAsiaTheme="minorEastAsia"/>
                <w:sz w:val="18"/>
                <w:szCs w:val="18"/>
              </w:rPr>
            </w:pPr>
            <w:r w:rsidRPr="303FAD39">
              <w:rPr>
                <w:rFonts w:eastAsiaTheme="minorEastAsia"/>
                <w:sz w:val="18"/>
                <w:szCs w:val="18"/>
              </w:rPr>
              <w:t>-Utvrditi najčešće mentalne bolesti među adolescentima</w:t>
            </w:r>
            <w:r w:rsidR="0E9FF753">
              <w:br/>
            </w:r>
            <w:r w:rsidRPr="303FAD39">
              <w:rPr>
                <w:rFonts w:eastAsiaTheme="minorEastAsia"/>
                <w:sz w:val="18"/>
                <w:szCs w:val="18"/>
              </w:rPr>
              <w:t xml:space="preserve"> – Procijeniti njihovo znanje i stavove prema mentalnim bolestima</w:t>
            </w:r>
            <w:r w:rsidR="0E9FF753">
              <w:br/>
            </w:r>
            <w:r w:rsidRPr="303FAD39">
              <w:rPr>
                <w:rFonts w:eastAsiaTheme="minorEastAsia"/>
                <w:sz w:val="18"/>
                <w:szCs w:val="18"/>
              </w:rPr>
              <w:t xml:space="preserve"> – Identificirati načine traženja pomoći i preferencije u slučaju postojanja mentalnog poremećaja</w:t>
            </w:r>
            <w:r w:rsidR="0E9FF753">
              <w:br/>
            </w:r>
            <w:r w:rsidRPr="303FAD39">
              <w:rPr>
                <w:rFonts w:eastAsiaTheme="minorEastAsia"/>
                <w:sz w:val="18"/>
                <w:szCs w:val="18"/>
              </w:rPr>
              <w:t xml:space="preserve"> – Ispitati učinak programa zdravstvenog odgoja u poboljšanju znanja i stavova prema mentalnim bolestima </w:t>
            </w:r>
          </w:p>
          <w:p w14:paraId="487A856E" w14:textId="2B4CAB7A" w:rsidR="0E9FF753" w:rsidRDefault="336C2BBD" w:rsidP="303FAD39">
            <w:pPr>
              <w:spacing w:after="0"/>
              <w:rPr>
                <w:rFonts w:eastAsiaTheme="minorEastAsia"/>
                <w:sz w:val="18"/>
                <w:szCs w:val="18"/>
              </w:rPr>
            </w:pPr>
            <w:r w:rsidRPr="303FAD39">
              <w:rPr>
                <w:rFonts w:eastAsiaTheme="minorEastAsia"/>
                <w:sz w:val="18"/>
                <w:szCs w:val="18"/>
              </w:rPr>
              <w:t xml:space="preserve">Provedene su 2 faze – dijagnostika i intervencija. </w:t>
            </w:r>
          </w:p>
          <w:p w14:paraId="50F66481" w14:textId="5CA7B1B0" w:rsidR="0E9FF753" w:rsidRDefault="336C2BBD" w:rsidP="303FAD39">
            <w:pPr>
              <w:spacing w:after="0"/>
              <w:rPr>
                <w:rFonts w:eastAsiaTheme="minorEastAsia"/>
                <w:i/>
                <w:iCs/>
                <w:sz w:val="18"/>
                <w:szCs w:val="18"/>
              </w:rPr>
            </w:pPr>
            <w:r w:rsidRPr="303FAD39">
              <w:rPr>
                <w:rFonts w:eastAsiaTheme="minorEastAsia"/>
                <w:i/>
                <w:iCs/>
                <w:sz w:val="18"/>
                <w:szCs w:val="18"/>
              </w:rPr>
              <w:t xml:space="preserve">Prikupljeni su podaci: </w:t>
            </w:r>
          </w:p>
          <w:p w14:paraId="650E231F" w14:textId="0DCA9999" w:rsidR="0E9FF753" w:rsidRDefault="336C2BBD" w:rsidP="303FAD39">
            <w:pPr>
              <w:pStyle w:val="Odlomakpopisa"/>
              <w:numPr>
                <w:ilvl w:val="0"/>
                <w:numId w:val="9"/>
              </w:numPr>
              <w:spacing w:after="0"/>
              <w:rPr>
                <w:rFonts w:eastAsiaTheme="minorEastAsia"/>
                <w:sz w:val="18"/>
                <w:szCs w:val="18"/>
              </w:rPr>
            </w:pPr>
            <w:r w:rsidRPr="303FAD39">
              <w:rPr>
                <w:rFonts w:eastAsiaTheme="minorEastAsia"/>
                <w:sz w:val="18"/>
                <w:szCs w:val="18"/>
              </w:rPr>
              <w:t>procjena stavova i vjerovanja i simptoma, primjena arapske veruije međunarodnog neuropsihijatrijskog intervjua MINI (Hala i sur. 2019) koji pro</w:t>
            </w:r>
            <w:r w:rsidR="487F2DBA" w:rsidRPr="303FAD39">
              <w:rPr>
                <w:rFonts w:eastAsiaTheme="minorEastAsia"/>
                <w:sz w:val="18"/>
                <w:szCs w:val="18"/>
              </w:rPr>
              <w:t>c</w:t>
            </w:r>
            <w:r w:rsidRPr="303FAD39">
              <w:rPr>
                <w:rFonts w:eastAsiaTheme="minorEastAsia"/>
                <w:sz w:val="18"/>
                <w:szCs w:val="18"/>
              </w:rPr>
              <w:t>jenjuje simptomatologiju raznih kliničkih poremećaja</w:t>
            </w:r>
          </w:p>
          <w:p w14:paraId="1BF26B54" w14:textId="3954EECB" w:rsidR="0E9FF753" w:rsidRDefault="336C2BBD" w:rsidP="303FAD39">
            <w:pPr>
              <w:pStyle w:val="Odlomakpopisa"/>
              <w:numPr>
                <w:ilvl w:val="0"/>
                <w:numId w:val="9"/>
              </w:numPr>
              <w:spacing w:after="0"/>
              <w:rPr>
                <w:rFonts w:eastAsiaTheme="minorEastAsia"/>
                <w:sz w:val="18"/>
                <w:szCs w:val="18"/>
              </w:rPr>
            </w:pPr>
            <w:r w:rsidRPr="303FAD39">
              <w:rPr>
                <w:rFonts w:eastAsiaTheme="minorEastAsia"/>
                <w:sz w:val="18"/>
                <w:szCs w:val="18"/>
              </w:rPr>
              <w:t xml:space="preserve">procjena demografskih obilježja te stavova i vjerovanja prema/o psihičkim poremećajima, stavova prema osobama s poteškoćama mentalnog zdravlja i </w:t>
            </w:r>
            <w:r w:rsidR="1C2E742D" w:rsidRPr="303FAD39">
              <w:rPr>
                <w:rFonts w:eastAsiaTheme="minorEastAsia"/>
                <w:sz w:val="18"/>
                <w:szCs w:val="18"/>
              </w:rPr>
              <w:t>s</w:t>
            </w:r>
            <w:r w:rsidRPr="303FAD39">
              <w:rPr>
                <w:rFonts w:eastAsiaTheme="minorEastAsia"/>
                <w:sz w:val="18"/>
                <w:szCs w:val="18"/>
              </w:rPr>
              <w:t>premnost na traženje pomoći</w:t>
            </w:r>
          </w:p>
          <w:p w14:paraId="32FE68A3" w14:textId="5A747D1E" w:rsidR="0E9FF753" w:rsidRDefault="336C2BBD" w:rsidP="303FAD39">
            <w:pPr>
              <w:spacing w:after="0"/>
              <w:rPr>
                <w:rFonts w:eastAsiaTheme="minorEastAsia"/>
                <w:i/>
                <w:iCs/>
                <w:sz w:val="18"/>
                <w:szCs w:val="18"/>
              </w:rPr>
            </w:pPr>
            <w:r w:rsidRPr="303FAD39">
              <w:rPr>
                <w:rFonts w:eastAsiaTheme="minorEastAsia"/>
                <w:i/>
                <w:iCs/>
                <w:sz w:val="18"/>
                <w:szCs w:val="18"/>
              </w:rPr>
              <w:t xml:space="preserve"> Intervencija: </w:t>
            </w:r>
            <w:r w:rsidRPr="303FAD39">
              <w:rPr>
                <w:rFonts w:eastAsiaTheme="minorEastAsia"/>
                <w:sz w:val="18"/>
                <w:szCs w:val="18"/>
              </w:rPr>
              <w:t xml:space="preserve">od inicijalnih 416 sudionika (13-18 g) slučajnim odabirom selekcionirano je 224 od kojih je dio bilo kontrolna grupa. S intervencijskom je provedena zdravstvena edukacija od strane istraživača koja je trajala 1 mjesec, održavana su 3 predavanja tjedno po 20-30 min. Osim poučavanja korištene su rasprave i domaće zadaće. Obrađene su teme simptomatologije 10-ak </w:t>
            </w:r>
            <w:r w:rsidR="28B2DAF1" w:rsidRPr="303FAD39">
              <w:rPr>
                <w:rFonts w:eastAsiaTheme="minorEastAsia"/>
                <w:sz w:val="18"/>
                <w:szCs w:val="18"/>
              </w:rPr>
              <w:t>p</w:t>
            </w:r>
            <w:r w:rsidR="7F94FB11" w:rsidRPr="303FAD39">
              <w:rPr>
                <w:rFonts w:eastAsiaTheme="minorEastAsia"/>
                <w:sz w:val="18"/>
                <w:szCs w:val="18"/>
              </w:rPr>
              <w:t>s</w:t>
            </w:r>
            <w:r w:rsidRPr="303FAD39">
              <w:rPr>
                <w:rFonts w:eastAsiaTheme="minorEastAsia"/>
                <w:sz w:val="18"/>
                <w:szCs w:val="18"/>
              </w:rPr>
              <w:t>ihičkih poremećaja, razgovarano je o stigmi, uzrocima i načinima smanjivanja te o spremn</w:t>
            </w:r>
            <w:r w:rsidR="2A2D168A" w:rsidRPr="303FAD39">
              <w:rPr>
                <w:rFonts w:eastAsiaTheme="minorEastAsia"/>
                <w:sz w:val="18"/>
                <w:szCs w:val="18"/>
              </w:rPr>
              <w:t>os</w:t>
            </w:r>
            <w:r w:rsidRPr="303FAD39">
              <w:rPr>
                <w:rFonts w:eastAsiaTheme="minorEastAsia"/>
                <w:sz w:val="18"/>
                <w:szCs w:val="18"/>
              </w:rPr>
              <w:t>ti na traženje pomoći i izvorima iste. Nakon 6 mjeseci obje su grupe ponovno ispunile upitnike.</w:t>
            </w:r>
            <w:r w:rsidRPr="303FAD39">
              <w:rPr>
                <w:rFonts w:eastAsiaTheme="minorEastAsia"/>
                <w:i/>
                <w:iCs/>
                <w:sz w:val="18"/>
                <w:szCs w:val="18"/>
              </w:rPr>
              <w:t xml:space="preserve"> </w:t>
            </w:r>
          </w:p>
        </w:tc>
      </w:tr>
      <w:tr w:rsidR="0E9FF753" w14:paraId="17266875" w14:textId="77777777" w:rsidTr="303FAD39">
        <w:trPr>
          <w:trHeight w:val="300"/>
        </w:trPr>
        <w:tc>
          <w:tcPr>
            <w:tcW w:w="2320" w:type="dxa"/>
            <w:tcBorders>
              <w:top w:val="single" w:sz="8" w:space="0" w:color="auto"/>
              <w:left w:val="single" w:sz="8" w:space="0" w:color="auto"/>
              <w:bottom w:val="single" w:sz="8" w:space="0" w:color="auto"/>
              <w:right w:val="single" w:sz="8" w:space="0" w:color="auto"/>
            </w:tcBorders>
          </w:tcPr>
          <w:p w14:paraId="23B19DEE" w14:textId="28DF27C7" w:rsidR="0E9FF753" w:rsidRDefault="336C2BBD" w:rsidP="303FAD39">
            <w:pPr>
              <w:spacing w:after="0"/>
              <w:rPr>
                <w:rFonts w:eastAsiaTheme="minorEastAsia"/>
                <w:b/>
                <w:bCs/>
                <w:color w:val="000000" w:themeColor="text1"/>
                <w:sz w:val="18"/>
                <w:szCs w:val="18"/>
                <w:lang w:val="en-GB"/>
              </w:rPr>
            </w:pPr>
            <w:r w:rsidRPr="303FAD39">
              <w:rPr>
                <w:rFonts w:eastAsiaTheme="minorEastAsia"/>
                <w:b/>
                <w:bCs/>
                <w:color w:val="000000" w:themeColor="text1"/>
                <w:sz w:val="18"/>
                <w:szCs w:val="18"/>
                <w:lang w:val="en-GB"/>
              </w:rPr>
              <w:t>Ključni nalazi</w:t>
            </w:r>
          </w:p>
          <w:p w14:paraId="47A422B8" w14:textId="4796501A" w:rsidR="0E9FF753" w:rsidRDefault="336C2BBD" w:rsidP="303FAD39">
            <w:pPr>
              <w:spacing w:after="0"/>
              <w:rPr>
                <w:rFonts w:eastAsiaTheme="minorEastAsia"/>
                <w:b/>
                <w:bCs/>
                <w:color w:val="000000" w:themeColor="text1"/>
                <w:sz w:val="18"/>
                <w:szCs w:val="18"/>
              </w:rPr>
            </w:pPr>
            <w:r w:rsidRPr="303FAD39">
              <w:rPr>
                <w:rFonts w:eastAsiaTheme="minorEastAsia"/>
                <w:b/>
                <w:bCs/>
                <w:color w:val="000000" w:themeColor="text1"/>
                <w:sz w:val="18"/>
                <w:szCs w:val="18"/>
              </w:rPr>
              <w:t xml:space="preserve"> </w:t>
            </w:r>
          </w:p>
        </w:tc>
        <w:tc>
          <w:tcPr>
            <w:tcW w:w="6740" w:type="dxa"/>
            <w:tcBorders>
              <w:top w:val="single" w:sz="8" w:space="0" w:color="auto"/>
              <w:left w:val="single" w:sz="8" w:space="0" w:color="auto"/>
              <w:bottom w:val="single" w:sz="8" w:space="0" w:color="auto"/>
              <w:right w:val="single" w:sz="8" w:space="0" w:color="auto"/>
            </w:tcBorders>
          </w:tcPr>
          <w:p w14:paraId="2795B80D" w14:textId="7B0D412B" w:rsidR="0E9FF753" w:rsidRDefault="336C2BBD" w:rsidP="303FAD39">
            <w:pPr>
              <w:spacing w:after="0"/>
              <w:rPr>
                <w:rFonts w:eastAsiaTheme="minorEastAsia"/>
                <w:sz w:val="18"/>
                <w:szCs w:val="18"/>
              </w:rPr>
            </w:pPr>
            <w:r w:rsidRPr="303FAD39">
              <w:rPr>
                <w:rFonts w:eastAsiaTheme="minorEastAsia"/>
                <w:sz w:val="18"/>
                <w:szCs w:val="18"/>
              </w:rPr>
              <w:t xml:space="preserve"> Više od 62% </w:t>
            </w:r>
            <w:r w:rsidR="440C8608" w:rsidRPr="303FAD39">
              <w:rPr>
                <w:rFonts w:eastAsiaTheme="minorEastAsia"/>
                <w:sz w:val="18"/>
                <w:szCs w:val="18"/>
              </w:rPr>
              <w:t xml:space="preserve">egipatskih </w:t>
            </w:r>
            <w:r w:rsidRPr="303FAD39">
              <w:rPr>
                <w:rFonts w:eastAsiaTheme="minorEastAsia"/>
                <w:sz w:val="18"/>
                <w:szCs w:val="18"/>
              </w:rPr>
              <w:t>adolescenata smatra da je mentalna bolest kao i</w:t>
            </w:r>
            <w:r w:rsidR="5CBE8CD2" w:rsidRPr="303FAD39">
              <w:rPr>
                <w:rFonts w:eastAsiaTheme="minorEastAsia"/>
                <w:sz w:val="18"/>
                <w:szCs w:val="18"/>
              </w:rPr>
              <w:t xml:space="preserve"> s</w:t>
            </w:r>
            <w:r w:rsidRPr="303FAD39">
              <w:rPr>
                <w:rFonts w:eastAsiaTheme="minorEastAsia"/>
                <w:sz w:val="18"/>
                <w:szCs w:val="18"/>
              </w:rPr>
              <w:t>vaka druga bolest, a 77% ih vjeru</w:t>
            </w:r>
            <w:r w:rsidR="4796781F" w:rsidRPr="303FAD39">
              <w:rPr>
                <w:rFonts w:eastAsiaTheme="minorEastAsia"/>
                <w:sz w:val="18"/>
                <w:szCs w:val="18"/>
              </w:rPr>
              <w:t>j</w:t>
            </w:r>
            <w:r w:rsidRPr="303FAD39">
              <w:rPr>
                <w:rFonts w:eastAsiaTheme="minorEastAsia"/>
                <w:sz w:val="18"/>
                <w:szCs w:val="18"/>
              </w:rPr>
              <w:t xml:space="preserve">e da lijekovi izazivaju ovisnost, većina ih ima pozitivne stavove prema osobama s psihološkim poteškoćama, ali ih se 71% plaši, a 60% bi ih se sramilo da sami obole. 64% njih ne bi potražilo stručnu pomoć da imaju psiholoških poteškoća. Nakon intervencije sudionici intervencijske grupe pokazali su statistički značajne promjene, pozitivnije stavove prema pojavi bolesti, ljudima sa simptomima, te je opao broj sudionika koji sami ne bi tražili pomoć u slučaju potrebe, a prvi bi izvor bili prijatelji. </w:t>
            </w:r>
          </w:p>
          <w:p w14:paraId="444420D0" w14:textId="01A8E905" w:rsidR="0E9FF753" w:rsidRDefault="336C2BBD" w:rsidP="303FAD39">
            <w:pPr>
              <w:spacing w:after="0"/>
              <w:rPr>
                <w:rFonts w:eastAsiaTheme="minorEastAsia"/>
                <w:sz w:val="18"/>
                <w:szCs w:val="18"/>
              </w:rPr>
            </w:pPr>
            <w:r w:rsidRPr="303FAD39">
              <w:rPr>
                <w:rFonts w:eastAsiaTheme="minorEastAsia"/>
                <w:sz w:val="18"/>
                <w:szCs w:val="18"/>
              </w:rPr>
              <w:t xml:space="preserve">Najčešći simptomi narušenog MZ zabilježeni na ovom uzorku su anksioznost i poremećaji raspoloženja. </w:t>
            </w:r>
          </w:p>
          <w:p w14:paraId="67437103" w14:textId="36343E62" w:rsidR="0E9FF753" w:rsidRDefault="336C2BBD" w:rsidP="303FAD39">
            <w:pPr>
              <w:spacing w:after="0"/>
              <w:rPr>
                <w:rFonts w:eastAsiaTheme="minorEastAsia"/>
                <w:sz w:val="18"/>
                <w:szCs w:val="18"/>
              </w:rPr>
            </w:pPr>
            <w:r w:rsidRPr="303FAD39">
              <w:rPr>
                <w:rFonts w:eastAsiaTheme="minorEastAsia"/>
                <w:sz w:val="18"/>
                <w:szCs w:val="18"/>
              </w:rPr>
              <w:t>KG prošla je isti program nakon završetka studije.</w:t>
            </w:r>
          </w:p>
        </w:tc>
      </w:tr>
      <w:tr w:rsidR="0E9FF753" w14:paraId="2BD9D943" w14:textId="77777777" w:rsidTr="303FAD39">
        <w:trPr>
          <w:trHeight w:val="300"/>
        </w:trPr>
        <w:tc>
          <w:tcPr>
            <w:tcW w:w="2320" w:type="dxa"/>
            <w:tcBorders>
              <w:top w:val="single" w:sz="8" w:space="0" w:color="auto"/>
              <w:left w:val="single" w:sz="8" w:space="0" w:color="auto"/>
              <w:bottom w:val="single" w:sz="8" w:space="0" w:color="auto"/>
              <w:right w:val="single" w:sz="8" w:space="0" w:color="auto"/>
            </w:tcBorders>
          </w:tcPr>
          <w:p w14:paraId="63330EC3" w14:textId="6E521A43" w:rsidR="0E9FF753" w:rsidRDefault="336C2BBD" w:rsidP="303FAD39">
            <w:pPr>
              <w:spacing w:after="0"/>
              <w:rPr>
                <w:rFonts w:eastAsiaTheme="minorEastAsia"/>
                <w:b/>
                <w:bCs/>
                <w:color w:val="000000" w:themeColor="text1"/>
                <w:sz w:val="18"/>
                <w:szCs w:val="18"/>
              </w:rPr>
            </w:pPr>
            <w:r w:rsidRPr="303FAD39">
              <w:rPr>
                <w:rFonts w:eastAsiaTheme="minorEastAsia"/>
                <w:b/>
                <w:bCs/>
                <w:color w:val="000000" w:themeColor="text1"/>
                <w:sz w:val="18"/>
                <w:szCs w:val="18"/>
                <w:lang w:val="en-GB"/>
              </w:rPr>
              <w:t>Kako može koristiti na MentiFit projektu?</w:t>
            </w:r>
            <w:r w:rsidRPr="303FAD39">
              <w:rPr>
                <w:rFonts w:eastAsiaTheme="minorEastAsia"/>
                <w:b/>
                <w:bCs/>
                <w:color w:val="000000" w:themeColor="text1"/>
                <w:sz w:val="18"/>
                <w:szCs w:val="18"/>
              </w:rPr>
              <w:t xml:space="preserve"> </w:t>
            </w:r>
          </w:p>
          <w:p w14:paraId="493B8A08" w14:textId="388D97F9" w:rsidR="0E9FF753" w:rsidRDefault="336C2BBD" w:rsidP="303FAD39">
            <w:pPr>
              <w:spacing w:after="0"/>
              <w:rPr>
                <w:rFonts w:eastAsiaTheme="minorEastAsia"/>
                <w:b/>
                <w:bCs/>
                <w:color w:val="000000" w:themeColor="text1"/>
                <w:sz w:val="18"/>
                <w:szCs w:val="18"/>
              </w:rPr>
            </w:pPr>
            <w:r w:rsidRPr="303FAD39">
              <w:rPr>
                <w:rFonts w:eastAsiaTheme="minorEastAsia"/>
                <w:b/>
                <w:bCs/>
                <w:color w:val="000000" w:themeColor="text1"/>
                <w:sz w:val="18"/>
                <w:szCs w:val="18"/>
              </w:rPr>
              <w:t xml:space="preserve"> </w:t>
            </w:r>
          </w:p>
        </w:tc>
        <w:tc>
          <w:tcPr>
            <w:tcW w:w="6740" w:type="dxa"/>
            <w:tcBorders>
              <w:top w:val="single" w:sz="8" w:space="0" w:color="auto"/>
              <w:left w:val="single" w:sz="8" w:space="0" w:color="auto"/>
              <w:bottom w:val="single" w:sz="8" w:space="0" w:color="auto"/>
              <w:right w:val="single" w:sz="8" w:space="0" w:color="auto"/>
            </w:tcBorders>
          </w:tcPr>
          <w:p w14:paraId="47C609FB" w14:textId="2C44CE35" w:rsidR="0E9FF753" w:rsidRDefault="336C2BBD" w:rsidP="303FAD39">
            <w:pPr>
              <w:spacing w:after="0"/>
              <w:rPr>
                <w:rFonts w:eastAsiaTheme="minorEastAsia"/>
                <w:sz w:val="18"/>
                <w:szCs w:val="18"/>
              </w:rPr>
            </w:pPr>
            <w:r w:rsidRPr="303FAD39">
              <w:rPr>
                <w:rFonts w:eastAsiaTheme="minorEastAsia"/>
                <w:sz w:val="18"/>
                <w:szCs w:val="18"/>
              </w:rPr>
              <w:t xml:space="preserve"> Za usporedbu učinka intervencije; kao dodatna referenca.</w:t>
            </w:r>
          </w:p>
        </w:tc>
      </w:tr>
      <w:tr w:rsidR="0E9FF753" w14:paraId="1B45DC50" w14:textId="77777777" w:rsidTr="303FAD39">
        <w:trPr>
          <w:trHeight w:val="300"/>
        </w:trPr>
        <w:tc>
          <w:tcPr>
            <w:tcW w:w="2320" w:type="dxa"/>
            <w:tcBorders>
              <w:top w:val="single" w:sz="8" w:space="0" w:color="auto"/>
              <w:left w:val="single" w:sz="8" w:space="0" w:color="auto"/>
              <w:bottom w:val="single" w:sz="8" w:space="0" w:color="auto"/>
              <w:right w:val="single" w:sz="8" w:space="0" w:color="auto"/>
            </w:tcBorders>
          </w:tcPr>
          <w:p w14:paraId="615B8007" w14:textId="1201E344" w:rsidR="0E9FF753" w:rsidRDefault="336C2BBD" w:rsidP="303FAD39">
            <w:pPr>
              <w:spacing w:after="0"/>
              <w:rPr>
                <w:rFonts w:eastAsiaTheme="minorEastAsia"/>
                <w:b/>
                <w:bCs/>
                <w:color w:val="000000" w:themeColor="text1"/>
                <w:sz w:val="18"/>
                <w:szCs w:val="18"/>
              </w:rPr>
            </w:pPr>
            <w:r w:rsidRPr="303FAD39">
              <w:rPr>
                <w:rFonts w:eastAsiaTheme="minorEastAsia"/>
                <w:b/>
                <w:bCs/>
                <w:color w:val="000000" w:themeColor="text1"/>
                <w:sz w:val="18"/>
                <w:szCs w:val="18"/>
                <w:lang w:val="en-GB"/>
              </w:rPr>
              <w:t xml:space="preserve">Komentar, ideja… </w:t>
            </w:r>
            <w:r w:rsidRPr="303FAD39">
              <w:rPr>
                <w:rFonts w:eastAsiaTheme="minorEastAsia"/>
                <w:b/>
                <w:bCs/>
                <w:color w:val="000000" w:themeColor="text1"/>
                <w:sz w:val="18"/>
                <w:szCs w:val="18"/>
              </w:rPr>
              <w:t xml:space="preserve"> </w:t>
            </w:r>
          </w:p>
        </w:tc>
        <w:tc>
          <w:tcPr>
            <w:tcW w:w="6740" w:type="dxa"/>
            <w:tcBorders>
              <w:top w:val="single" w:sz="8" w:space="0" w:color="auto"/>
              <w:left w:val="single" w:sz="8" w:space="0" w:color="auto"/>
              <w:bottom w:val="single" w:sz="8" w:space="0" w:color="auto"/>
              <w:right w:val="single" w:sz="8" w:space="0" w:color="auto"/>
            </w:tcBorders>
          </w:tcPr>
          <w:p w14:paraId="706B9E2D" w14:textId="376C28D6" w:rsidR="0E9FF753" w:rsidRDefault="336C2BBD" w:rsidP="303FAD39">
            <w:pPr>
              <w:spacing w:after="0"/>
              <w:rPr>
                <w:rFonts w:eastAsiaTheme="minorEastAsia"/>
                <w:sz w:val="18"/>
                <w:szCs w:val="18"/>
              </w:rPr>
            </w:pPr>
            <w:r w:rsidRPr="303FAD39">
              <w:rPr>
                <w:rFonts w:eastAsiaTheme="minorEastAsia"/>
                <w:sz w:val="18"/>
                <w:szCs w:val="18"/>
              </w:rPr>
              <w:t xml:space="preserve"> Još jedan rad gdje sudionici KG nakon</w:t>
            </w:r>
            <w:r w:rsidR="682B3A9C" w:rsidRPr="303FAD39">
              <w:rPr>
                <w:rFonts w:eastAsiaTheme="minorEastAsia"/>
                <w:sz w:val="18"/>
                <w:szCs w:val="18"/>
              </w:rPr>
              <w:t xml:space="preserve"> </w:t>
            </w:r>
            <w:r w:rsidRPr="303FAD39">
              <w:rPr>
                <w:rFonts w:eastAsiaTheme="minorEastAsia"/>
                <w:sz w:val="18"/>
                <w:szCs w:val="18"/>
              </w:rPr>
              <w:t>studije dobiju istu intervenciju (etika)</w:t>
            </w:r>
          </w:p>
        </w:tc>
      </w:tr>
    </w:tbl>
    <w:p w14:paraId="5F2DAE95" w14:textId="6CD0D453" w:rsidR="00A21B10" w:rsidRDefault="00A21B10" w:rsidP="00606A29">
      <w:pPr>
        <w:rPr>
          <w:sz w:val="28"/>
          <w:szCs w:val="2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9"/>
        <w:gridCol w:w="6653"/>
      </w:tblGrid>
      <w:tr w:rsidR="00A21B10" w:rsidRPr="005365AA" w14:paraId="54C71E46" w14:textId="77777777" w:rsidTr="303FAD39">
        <w:trPr>
          <w:trHeight w:val="300"/>
        </w:trPr>
        <w:tc>
          <w:tcPr>
            <w:tcW w:w="3315" w:type="dxa"/>
            <w:hideMark/>
          </w:tcPr>
          <w:p w14:paraId="5E7E46EE" w14:textId="5566B484" w:rsidR="00A21B10" w:rsidRPr="005365AA" w:rsidRDefault="687775B2"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Referenca</w:t>
            </w:r>
            <w:r w:rsidR="13191D0C" w:rsidRPr="303FAD39">
              <w:rPr>
                <w:rFonts w:eastAsiaTheme="minorEastAsia"/>
                <w:b/>
                <w:bCs/>
                <w:color w:val="000000" w:themeColor="text1"/>
                <w:sz w:val="18"/>
                <w:szCs w:val="18"/>
                <w:lang w:eastAsia="hr-HR"/>
              </w:rPr>
              <w:t> </w:t>
            </w:r>
          </w:p>
        </w:tc>
        <w:tc>
          <w:tcPr>
            <w:tcW w:w="9630" w:type="dxa"/>
          </w:tcPr>
          <w:p w14:paraId="37A99C74" w14:textId="3216A835" w:rsidR="54D14CC5" w:rsidRDefault="7D1283E9" w:rsidP="303FAD39">
            <w:pPr>
              <w:spacing w:after="0" w:line="240" w:lineRule="auto"/>
              <w:rPr>
                <w:rFonts w:eastAsiaTheme="minorEastAsia"/>
                <w:sz w:val="18"/>
                <w:szCs w:val="18"/>
                <w:lang w:val="en-US"/>
              </w:rPr>
            </w:pPr>
            <w:r w:rsidRPr="303FAD39">
              <w:rPr>
                <w:rFonts w:eastAsiaTheme="minorEastAsia"/>
                <w:color w:val="212121"/>
                <w:sz w:val="18"/>
                <w:szCs w:val="18"/>
                <w:lang w:val="en-US"/>
              </w:rPr>
              <w:t xml:space="preserve">Ojio, Y., Yonehara, H., Taneichi, S., Yamasaki, S., Ando, S., Togo, F., Nishida, A., &amp; Sasaki, T. (2015). Effects of school-based mental health literacy education for secondary school students to be delivered by school teachers: A preliminary study. </w:t>
            </w:r>
            <w:r w:rsidRPr="303FAD39">
              <w:rPr>
                <w:rFonts w:eastAsiaTheme="minorEastAsia"/>
                <w:i/>
                <w:iCs/>
                <w:color w:val="212121"/>
                <w:sz w:val="18"/>
                <w:szCs w:val="18"/>
                <w:lang w:val="en-US"/>
              </w:rPr>
              <w:t>Psychiatry and clinical neurosciences</w:t>
            </w:r>
            <w:r w:rsidRPr="303FAD39">
              <w:rPr>
                <w:rFonts w:eastAsiaTheme="minorEastAsia"/>
                <w:color w:val="212121"/>
                <w:sz w:val="18"/>
                <w:szCs w:val="18"/>
                <w:lang w:val="en-US"/>
              </w:rPr>
              <w:t xml:space="preserve">, </w:t>
            </w:r>
            <w:r w:rsidRPr="303FAD39">
              <w:rPr>
                <w:rFonts w:eastAsiaTheme="minorEastAsia"/>
                <w:i/>
                <w:iCs/>
                <w:color w:val="212121"/>
                <w:sz w:val="18"/>
                <w:szCs w:val="18"/>
                <w:lang w:val="en-US"/>
              </w:rPr>
              <w:t>69</w:t>
            </w:r>
            <w:r w:rsidRPr="303FAD39">
              <w:rPr>
                <w:rFonts w:eastAsiaTheme="minorEastAsia"/>
                <w:color w:val="212121"/>
                <w:sz w:val="18"/>
                <w:szCs w:val="18"/>
                <w:lang w:val="en-US"/>
              </w:rPr>
              <w:t>(9), 572–579. https://doi.org/10.1111/pcn.12320</w:t>
            </w:r>
          </w:p>
        </w:tc>
      </w:tr>
      <w:tr w:rsidR="00A21B10" w:rsidRPr="005365AA" w14:paraId="046A0EAC" w14:textId="77777777" w:rsidTr="303FAD39">
        <w:trPr>
          <w:trHeight w:val="300"/>
        </w:trPr>
        <w:tc>
          <w:tcPr>
            <w:tcW w:w="3315" w:type="dxa"/>
            <w:hideMark/>
          </w:tcPr>
          <w:p w14:paraId="75E13818"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Link</w:t>
            </w:r>
            <w:r w:rsidRPr="303FAD39">
              <w:rPr>
                <w:rFonts w:eastAsiaTheme="minorEastAsia"/>
                <w:b/>
                <w:bCs/>
                <w:color w:val="000000" w:themeColor="text1"/>
                <w:sz w:val="18"/>
                <w:szCs w:val="18"/>
                <w:lang w:eastAsia="hr-HR"/>
              </w:rPr>
              <w:t> </w:t>
            </w:r>
          </w:p>
        </w:tc>
        <w:tc>
          <w:tcPr>
            <w:tcW w:w="9630" w:type="dxa"/>
          </w:tcPr>
          <w:p w14:paraId="4390B309" w14:textId="2909BFA0" w:rsidR="45FF5589" w:rsidRDefault="7FC53950" w:rsidP="303FAD39">
            <w:pPr>
              <w:spacing w:after="0" w:line="240" w:lineRule="auto"/>
              <w:rPr>
                <w:rFonts w:eastAsiaTheme="minorEastAsia"/>
                <w:sz w:val="18"/>
                <w:szCs w:val="18"/>
              </w:rPr>
            </w:pPr>
            <w:r w:rsidRPr="303FAD39">
              <w:rPr>
                <w:rFonts w:eastAsiaTheme="minorEastAsia"/>
                <w:sz w:val="18"/>
                <w:szCs w:val="18"/>
              </w:rPr>
              <w:t>doi:10.1111/pcn.12320</w:t>
            </w:r>
          </w:p>
        </w:tc>
      </w:tr>
      <w:tr w:rsidR="00A21B10" w:rsidRPr="005365AA" w14:paraId="1182A19F" w14:textId="77777777" w:rsidTr="303FAD39">
        <w:trPr>
          <w:trHeight w:val="300"/>
        </w:trPr>
        <w:tc>
          <w:tcPr>
            <w:tcW w:w="3315" w:type="dxa"/>
            <w:hideMark/>
          </w:tcPr>
          <w:p w14:paraId="73C197D3"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Područje-tema</w:t>
            </w:r>
          </w:p>
        </w:tc>
        <w:tc>
          <w:tcPr>
            <w:tcW w:w="9630" w:type="dxa"/>
          </w:tcPr>
          <w:p w14:paraId="105FD8F1" w14:textId="6B1B0D9D" w:rsidR="45FF5589" w:rsidRDefault="305EA824" w:rsidP="303FAD39">
            <w:pPr>
              <w:spacing w:after="0" w:line="240" w:lineRule="auto"/>
              <w:rPr>
                <w:rFonts w:eastAsiaTheme="minorEastAsia"/>
                <w:color w:val="000000" w:themeColor="text1"/>
                <w:sz w:val="18"/>
                <w:szCs w:val="18"/>
              </w:rPr>
            </w:pPr>
            <w:r w:rsidRPr="303FAD39">
              <w:rPr>
                <w:rFonts w:eastAsiaTheme="minorEastAsia"/>
                <w:color w:val="000000" w:themeColor="text1"/>
                <w:sz w:val="18"/>
                <w:szCs w:val="18"/>
              </w:rPr>
              <w:t>Mentalno-zdravstvena pismenost</w:t>
            </w:r>
          </w:p>
        </w:tc>
      </w:tr>
      <w:tr w:rsidR="00A21B10" w:rsidRPr="005365AA" w14:paraId="31B8A521" w14:textId="77777777" w:rsidTr="303FAD39">
        <w:trPr>
          <w:trHeight w:val="300"/>
        </w:trPr>
        <w:tc>
          <w:tcPr>
            <w:tcW w:w="3315" w:type="dxa"/>
          </w:tcPr>
          <w:p w14:paraId="5B7F0091" w14:textId="77777777" w:rsidR="00A21B10" w:rsidRPr="005365AA" w:rsidRDefault="13191D0C" w:rsidP="303FAD39">
            <w:pPr>
              <w:spacing w:after="0" w:line="240" w:lineRule="auto"/>
              <w:textAlignment w:val="baseline"/>
              <w:rPr>
                <w:rFonts w:eastAsiaTheme="minorEastAsia"/>
                <w:b/>
                <w:bCs/>
                <w:color w:val="000000"/>
                <w:sz w:val="18"/>
                <w:szCs w:val="18"/>
                <w:lang w:val="en-GB" w:eastAsia="hr-HR"/>
              </w:rPr>
            </w:pPr>
            <w:r w:rsidRPr="303FAD39">
              <w:rPr>
                <w:rFonts w:eastAsiaTheme="minorEastAsia"/>
                <w:b/>
                <w:bCs/>
                <w:color w:val="000000" w:themeColor="text1"/>
                <w:sz w:val="18"/>
                <w:szCs w:val="18"/>
                <w:lang w:val="en-GB" w:eastAsia="hr-HR"/>
              </w:rPr>
              <w:t>Pripremila/pripremio</w:t>
            </w:r>
          </w:p>
        </w:tc>
        <w:tc>
          <w:tcPr>
            <w:tcW w:w="9630" w:type="dxa"/>
          </w:tcPr>
          <w:p w14:paraId="3798DB28" w14:textId="18760AF5" w:rsidR="45FF5589" w:rsidRDefault="1029C7D4" w:rsidP="303FAD39">
            <w:pPr>
              <w:spacing w:after="0" w:line="240" w:lineRule="auto"/>
              <w:rPr>
                <w:rFonts w:eastAsiaTheme="minorEastAsia"/>
                <w:color w:val="000000" w:themeColor="text1"/>
                <w:sz w:val="18"/>
                <w:szCs w:val="18"/>
              </w:rPr>
            </w:pPr>
            <w:r w:rsidRPr="303FAD39">
              <w:rPr>
                <w:rFonts w:eastAsiaTheme="minorEastAsia"/>
                <w:color w:val="000000" w:themeColor="text1"/>
                <w:sz w:val="18"/>
                <w:szCs w:val="18"/>
              </w:rPr>
              <w:t>Vedran Jakobek</w:t>
            </w:r>
          </w:p>
        </w:tc>
      </w:tr>
      <w:tr w:rsidR="00A21B10" w:rsidRPr="005365AA" w14:paraId="59F47B2A" w14:textId="77777777" w:rsidTr="303FAD39">
        <w:trPr>
          <w:trHeight w:val="300"/>
        </w:trPr>
        <w:tc>
          <w:tcPr>
            <w:tcW w:w="3315" w:type="dxa"/>
            <w:hideMark/>
          </w:tcPr>
          <w:p w14:paraId="13A39EDC" w14:textId="51386326" w:rsidR="00A21B10" w:rsidRPr="005365AA" w:rsidRDefault="728A7648" w:rsidP="303FAD39">
            <w:pPr>
              <w:spacing w:after="0" w:line="240" w:lineRule="exact"/>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w:t>
            </w:r>
            <w:r w:rsidR="13191D0C" w:rsidRPr="303FAD39">
              <w:rPr>
                <w:rFonts w:eastAsiaTheme="minorEastAsia"/>
                <w:b/>
                <w:bCs/>
                <w:color w:val="000000" w:themeColor="text1"/>
                <w:sz w:val="18"/>
                <w:szCs w:val="18"/>
                <w:lang w:val="en-GB" w:eastAsia="hr-HR"/>
              </w:rPr>
              <w:t>ategori</w:t>
            </w:r>
            <w:r w:rsidR="52D55395" w:rsidRPr="303FAD39">
              <w:rPr>
                <w:rFonts w:eastAsiaTheme="minorEastAsia"/>
                <w:b/>
                <w:bCs/>
                <w:color w:val="000000" w:themeColor="text1"/>
                <w:sz w:val="18"/>
                <w:szCs w:val="18"/>
                <w:lang w:val="en-GB" w:eastAsia="hr-HR"/>
              </w:rPr>
              <w:t>zacija</w:t>
            </w:r>
            <w:r w:rsidR="13191D0C" w:rsidRPr="303FAD39">
              <w:rPr>
                <w:rFonts w:eastAsiaTheme="minorEastAsia"/>
                <w:b/>
                <w:bCs/>
                <w:color w:val="000000" w:themeColor="text1"/>
                <w:sz w:val="18"/>
                <w:szCs w:val="18"/>
                <w:lang w:eastAsia="hr-HR"/>
              </w:rPr>
              <w:t> </w:t>
            </w:r>
          </w:p>
          <w:p w14:paraId="0712166C"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1 – esencijalan</w:t>
            </w:r>
          </w:p>
          <w:p w14:paraId="5BF2DF0F"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2 – koristan</w:t>
            </w:r>
          </w:p>
          <w:p w14:paraId="0F643AA3"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3 – potencijalno koristan</w:t>
            </w:r>
          </w:p>
          <w:p w14:paraId="132A402E"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4 – ima zanimljiv dio</w:t>
            </w:r>
            <w:r w:rsidRPr="303FAD39">
              <w:rPr>
                <w:rFonts w:eastAsiaTheme="minorEastAsia"/>
                <w:b/>
                <w:bCs/>
                <w:color w:val="000000" w:themeColor="text1"/>
                <w:sz w:val="18"/>
                <w:szCs w:val="18"/>
                <w:lang w:eastAsia="hr-HR"/>
              </w:rPr>
              <w:t> </w:t>
            </w:r>
          </w:p>
        </w:tc>
        <w:tc>
          <w:tcPr>
            <w:tcW w:w="9630" w:type="dxa"/>
          </w:tcPr>
          <w:p w14:paraId="7F0B8730" w14:textId="4A62FFF7" w:rsidR="516F81FE" w:rsidRDefault="516F81FE" w:rsidP="303FAD39">
            <w:pPr>
              <w:spacing w:after="0" w:line="240" w:lineRule="exact"/>
              <w:rPr>
                <w:rFonts w:eastAsiaTheme="minorEastAsia"/>
                <w:b/>
                <w:bCs/>
                <w:color w:val="4471C4"/>
                <w:sz w:val="18"/>
                <w:szCs w:val="18"/>
              </w:rPr>
            </w:pPr>
          </w:p>
          <w:p w14:paraId="58D6B217" w14:textId="15FEC7D0" w:rsidR="45FF5589" w:rsidRDefault="33DF226C" w:rsidP="303FAD39">
            <w:pPr>
              <w:spacing w:after="0" w:line="240" w:lineRule="exact"/>
              <w:rPr>
                <w:rFonts w:eastAsiaTheme="minorEastAsia"/>
                <w:b/>
                <w:bCs/>
                <w:color w:val="4471C4"/>
                <w:sz w:val="18"/>
                <w:szCs w:val="18"/>
              </w:rPr>
            </w:pPr>
            <w:r w:rsidRPr="303FAD39">
              <w:rPr>
                <w:rFonts w:eastAsiaTheme="minorEastAsia"/>
                <w:b/>
                <w:bCs/>
                <w:color w:val="4471C4"/>
                <w:sz w:val="18"/>
                <w:szCs w:val="18"/>
              </w:rPr>
              <w:t xml:space="preserve">  </w:t>
            </w:r>
            <w:r w:rsidR="42AB80E5" w:rsidRPr="303FAD39">
              <w:rPr>
                <w:rFonts w:eastAsiaTheme="minorEastAsia"/>
                <w:b/>
                <w:bCs/>
                <w:color w:val="4471C4"/>
                <w:sz w:val="18"/>
                <w:szCs w:val="18"/>
              </w:rPr>
              <w:t>2</w:t>
            </w:r>
          </w:p>
        </w:tc>
      </w:tr>
      <w:tr w:rsidR="00A21B10" w:rsidRPr="005365AA" w14:paraId="40ADE755" w14:textId="77777777" w:rsidTr="303FAD39">
        <w:trPr>
          <w:trHeight w:val="300"/>
        </w:trPr>
        <w:tc>
          <w:tcPr>
            <w:tcW w:w="3315" w:type="dxa"/>
            <w:hideMark/>
          </w:tcPr>
          <w:p w14:paraId="1325E58F" w14:textId="77777777" w:rsidR="00A21B10" w:rsidRPr="00FD688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Sažetak (kopija)</w:t>
            </w:r>
          </w:p>
          <w:p w14:paraId="2FE4569F"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54005F12" w14:textId="77817158" w:rsidR="45FF5589" w:rsidRDefault="020EDDB2" w:rsidP="303FAD39">
            <w:pPr>
              <w:spacing w:after="0" w:line="240" w:lineRule="auto"/>
              <w:rPr>
                <w:rFonts w:eastAsiaTheme="minorEastAsia"/>
                <w:color w:val="000000" w:themeColor="text1"/>
                <w:sz w:val="18"/>
                <w:szCs w:val="18"/>
              </w:rPr>
            </w:pPr>
            <w:r w:rsidRPr="303FAD39">
              <w:rPr>
                <w:rFonts w:eastAsiaTheme="minorEastAsia"/>
                <w:b/>
                <w:bCs/>
                <w:color w:val="000000" w:themeColor="text1"/>
                <w:sz w:val="18"/>
                <w:szCs w:val="18"/>
              </w:rPr>
              <w:t>Aims</w:t>
            </w:r>
            <w:r w:rsidRPr="303FAD39">
              <w:rPr>
                <w:rFonts w:eastAsiaTheme="minorEastAsia"/>
                <w:color w:val="000000" w:themeColor="text1"/>
                <w:sz w:val="18"/>
                <w:szCs w:val="18"/>
              </w:rPr>
              <w:t xml:space="preserve">: Improving knowledge and beliefs about mental health (or mental health literacy [MHL]) may promote appropriate help-seeking by adolescents who are suffering from </w:t>
            </w:r>
            <w:r w:rsidRPr="303FAD39">
              <w:rPr>
                <w:rFonts w:eastAsiaTheme="minorEastAsia"/>
                <w:color w:val="000000" w:themeColor="text1"/>
                <w:sz w:val="18"/>
                <w:szCs w:val="18"/>
              </w:rPr>
              <w:lastRenderedPageBreak/>
              <w:t xml:space="preserve">mental health problems. We developed a concise, school-staff-led MHL program and examined its effects. </w:t>
            </w:r>
          </w:p>
          <w:p w14:paraId="4ABAA686" w14:textId="35A9DB46" w:rsidR="45FF5589" w:rsidRDefault="020EDDB2" w:rsidP="303FAD39">
            <w:pPr>
              <w:spacing w:after="0" w:line="240" w:lineRule="auto"/>
              <w:rPr>
                <w:rFonts w:eastAsiaTheme="minorEastAsia"/>
                <w:color w:val="000000" w:themeColor="text1"/>
                <w:sz w:val="18"/>
                <w:szCs w:val="18"/>
              </w:rPr>
            </w:pPr>
            <w:r w:rsidRPr="303FAD39">
              <w:rPr>
                <w:rFonts w:eastAsiaTheme="minorEastAsia"/>
                <w:b/>
                <w:bCs/>
                <w:color w:val="000000" w:themeColor="text1"/>
                <w:sz w:val="18"/>
                <w:szCs w:val="18"/>
              </w:rPr>
              <w:t>Methods</w:t>
            </w:r>
            <w:r w:rsidRPr="303FAD39">
              <w:rPr>
                <w:rFonts w:eastAsiaTheme="minorEastAsia"/>
                <w:color w:val="000000" w:themeColor="text1"/>
                <w:sz w:val="18"/>
                <w:szCs w:val="18"/>
              </w:rPr>
              <w:t xml:space="preserve">: The participants comprised 118 grade-9 students (61 boys and 57 girls). The program consisted of two 50-min sessions, and was given by a schoolteacher. The effects of the program were evaluated before, immediately after and 3 months after the program, using a self-report questionnaire. </w:t>
            </w:r>
          </w:p>
          <w:p w14:paraId="028CE993" w14:textId="59822C8F" w:rsidR="45FF5589" w:rsidRDefault="020EDDB2" w:rsidP="303FAD39">
            <w:pPr>
              <w:spacing w:after="0" w:line="240" w:lineRule="auto"/>
              <w:rPr>
                <w:rFonts w:eastAsiaTheme="minorEastAsia"/>
                <w:color w:val="000000" w:themeColor="text1"/>
                <w:sz w:val="18"/>
                <w:szCs w:val="18"/>
              </w:rPr>
            </w:pPr>
            <w:r w:rsidRPr="303FAD39">
              <w:rPr>
                <w:rFonts w:eastAsiaTheme="minorEastAsia"/>
                <w:b/>
                <w:bCs/>
                <w:color w:val="000000" w:themeColor="text1"/>
                <w:sz w:val="18"/>
                <w:szCs w:val="18"/>
              </w:rPr>
              <w:t>Results</w:t>
            </w:r>
            <w:r w:rsidRPr="303FAD39">
              <w:rPr>
                <w:rFonts w:eastAsiaTheme="minorEastAsia"/>
                <w:color w:val="000000" w:themeColor="text1"/>
                <w:sz w:val="18"/>
                <w:szCs w:val="18"/>
              </w:rPr>
              <w:t>: Knowledge of mental health/illnesses and desirable behavior for help-seeking were significantly improved immediately after (post-test, P &lt; 0.001, and P &lt; 0.001, respectively) and 3 months after the program (3-month follow up, P &lt; 0.001 and P &lt; 0.001, respectively), compared with the test before the delivery of the program (pre-test, Wilcoxon signed rank test). Proportions of the correct diagnoses of vignette cases of major depression and schizophrenia were significantly (P &lt; 0.001) elevated from 38.3% and 19.1% (pre-test) to 94.7% and 93.6% (post-test), and 91.5% and 86.2% (3-month follow up). Intentions to seek help and to provide peers with help with mental health problems were also significantly (P &lt; 0.001) elevated at post-test and at 3 months compared with the pre-test.</w:t>
            </w:r>
          </w:p>
          <w:p w14:paraId="0DA554E2" w14:textId="1AD740C5" w:rsidR="45FF5589" w:rsidRDefault="020EDDB2" w:rsidP="303FAD39">
            <w:pPr>
              <w:spacing w:after="0" w:line="240" w:lineRule="auto"/>
              <w:rPr>
                <w:rFonts w:eastAsiaTheme="minorEastAsia"/>
                <w:color w:val="000000" w:themeColor="text1"/>
                <w:sz w:val="18"/>
                <w:szCs w:val="18"/>
              </w:rPr>
            </w:pPr>
            <w:r w:rsidRPr="303FAD39">
              <w:rPr>
                <w:rFonts w:eastAsiaTheme="minorEastAsia"/>
                <w:b/>
                <w:bCs/>
                <w:color w:val="000000" w:themeColor="text1"/>
                <w:sz w:val="18"/>
                <w:szCs w:val="18"/>
              </w:rPr>
              <w:t>Conclusions</w:t>
            </w:r>
            <w:r w:rsidRPr="303FAD39">
              <w:rPr>
                <w:rFonts w:eastAsiaTheme="minorEastAsia"/>
                <w:color w:val="000000" w:themeColor="text1"/>
                <w:sz w:val="18"/>
                <w:szCs w:val="18"/>
              </w:rPr>
              <w:t>: A concise, school-staff-led program may have a significant effect on the improvement of MHL in secondary school students.</w:t>
            </w:r>
          </w:p>
        </w:tc>
      </w:tr>
      <w:tr w:rsidR="00A21B10" w:rsidRPr="005365AA" w14:paraId="69B8F2AC" w14:textId="77777777" w:rsidTr="303FAD39">
        <w:trPr>
          <w:trHeight w:val="300"/>
        </w:trPr>
        <w:tc>
          <w:tcPr>
            <w:tcW w:w="3315" w:type="dxa"/>
            <w:hideMark/>
          </w:tcPr>
          <w:p w14:paraId="6A908B15"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lastRenderedPageBreak/>
              <w:t>Ključne riječi</w:t>
            </w:r>
          </w:p>
        </w:tc>
        <w:tc>
          <w:tcPr>
            <w:tcW w:w="9630" w:type="dxa"/>
          </w:tcPr>
          <w:p w14:paraId="54FD3558" w14:textId="69D7F8E4" w:rsidR="45FF5589" w:rsidRDefault="3828CD36" w:rsidP="303FAD39">
            <w:pPr>
              <w:spacing w:after="0" w:line="240" w:lineRule="auto"/>
              <w:rPr>
                <w:rFonts w:eastAsiaTheme="minorEastAsia"/>
                <w:color w:val="000000" w:themeColor="text1"/>
                <w:sz w:val="18"/>
                <w:szCs w:val="18"/>
              </w:rPr>
            </w:pPr>
            <w:r w:rsidRPr="303FAD39">
              <w:rPr>
                <w:rFonts w:eastAsiaTheme="minorEastAsia"/>
                <w:color w:val="000000" w:themeColor="text1"/>
                <w:sz w:val="18"/>
                <w:szCs w:val="18"/>
              </w:rPr>
              <w:t>adolescenti, zdravstveni odgoj, mentalno zdravlje, evaluacija programa, škole</w:t>
            </w:r>
          </w:p>
        </w:tc>
      </w:tr>
      <w:tr w:rsidR="00A21B10" w:rsidRPr="005365AA" w14:paraId="1B0F0686" w14:textId="77777777" w:rsidTr="303FAD39">
        <w:trPr>
          <w:trHeight w:val="300"/>
        </w:trPr>
        <w:tc>
          <w:tcPr>
            <w:tcW w:w="3315" w:type="dxa"/>
            <w:hideMark/>
          </w:tcPr>
          <w:p w14:paraId="7742AD89" w14:textId="77777777" w:rsidR="00A21B10"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Opis intervencije/programa/</w:t>
            </w:r>
          </w:p>
          <w:p w14:paraId="5408670A" w14:textId="77777777" w:rsidR="00A21B10" w:rsidRPr="00FD688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evaluacije</w:t>
            </w:r>
          </w:p>
        </w:tc>
        <w:tc>
          <w:tcPr>
            <w:tcW w:w="9630" w:type="dxa"/>
          </w:tcPr>
          <w:p w14:paraId="1345B443" w14:textId="252553ED" w:rsidR="54D14CC5" w:rsidRDefault="796BF6FF" w:rsidP="303FAD39">
            <w:pPr>
              <w:spacing w:after="0" w:line="240" w:lineRule="auto"/>
              <w:rPr>
                <w:rFonts w:eastAsiaTheme="minorEastAsia"/>
                <w:color w:val="000000" w:themeColor="text1"/>
                <w:sz w:val="18"/>
                <w:szCs w:val="18"/>
              </w:rPr>
            </w:pPr>
            <w:r w:rsidRPr="303FAD39">
              <w:rPr>
                <w:rFonts w:eastAsiaTheme="minorEastAsia"/>
                <w:color w:val="000000" w:themeColor="text1"/>
                <w:sz w:val="18"/>
                <w:szCs w:val="18"/>
              </w:rPr>
              <w:t xml:space="preserve">Program za poboljšanje mentalne zdravstvene pismenosti (MHL) sastojao se od dvije nastavne lekcije, koje su održane u razmaku od jednog tjedna, u trajanju od 50 minuta. </w:t>
            </w:r>
          </w:p>
          <w:p w14:paraId="6A0E255A" w14:textId="3BC3F565" w:rsidR="54D14CC5" w:rsidRDefault="796BF6FF" w:rsidP="303FAD39">
            <w:pPr>
              <w:spacing w:after="0" w:line="240" w:lineRule="auto"/>
              <w:rPr>
                <w:rFonts w:eastAsiaTheme="minorEastAsia"/>
                <w:color w:val="000000" w:themeColor="text1"/>
                <w:sz w:val="18"/>
                <w:szCs w:val="18"/>
              </w:rPr>
            </w:pPr>
            <w:r w:rsidRPr="303FAD39">
              <w:rPr>
                <w:rFonts w:eastAsiaTheme="minorEastAsia"/>
                <w:color w:val="000000" w:themeColor="text1"/>
                <w:sz w:val="18"/>
                <w:szCs w:val="18"/>
              </w:rPr>
              <w:t>Metode poučavanja uključivale su: (1) klasičnu nastavu uz korištenje teksta i ploče, (2) prikazivanje animacija te (3) grupnu raspravu. Animacije su se odnosile na simptome nekoliko mentalnih poremećaja, uključujući veliki depresivni poremećaj i shizofreniju. Preuzete su s internetske stranice japanskog Ministarstva zdravstva, rada i socijalne skrbi (https://www.mhlw.go.jp/kokoro/youth/movie/b/index.html). Svaka animacija trajala je približno 4 minute.</w:t>
            </w:r>
          </w:p>
          <w:p w14:paraId="27307C5F" w14:textId="33C7613B" w:rsidR="54D14CC5" w:rsidRDefault="796BF6FF" w:rsidP="303FAD39">
            <w:pPr>
              <w:spacing w:after="0" w:line="240" w:lineRule="auto"/>
              <w:rPr>
                <w:rFonts w:eastAsiaTheme="minorEastAsia"/>
                <w:color w:val="000000" w:themeColor="text1"/>
                <w:sz w:val="18"/>
                <w:szCs w:val="18"/>
              </w:rPr>
            </w:pPr>
            <w:r w:rsidRPr="303FAD39">
              <w:rPr>
                <w:rFonts w:eastAsiaTheme="minorEastAsia"/>
                <w:color w:val="000000" w:themeColor="text1"/>
                <w:sz w:val="18"/>
                <w:szCs w:val="18"/>
              </w:rPr>
              <w:t>Prva nastavna jedinica od 50 minuta (Lekcija 1) obuhvaćala je opća objašnjenja mentalnih poremećaja, uključujući njihovu prevalenciju, dob pojave, rizične čimbenike, mogućnosti liječenja i oporavka, kao i simptome u adolescenciji. Tipični simptomi velikog depresivnog poremećaja i shizofrenije u njihovim početnim fazama prikazani su s pomoću animacija. Ciljevi Lekcije 1 bili su: (1) omogućiti učenicima da nauče prepoznati znakove i simptome problema mentalnog zdravlja, uključujući mentalne poremećaje te (2) pomoći im razumjeti da mentalni poremećaji nisu rijetki u adolescenciji i da se mogu razviti kod njih samih ili njihovih vršnjaka. Prepoznavanje znakova i simptoma problema mentalnog zdravlja prvi je korak u traženju odgovarajuće pomoći i ključno je za pravovremeno traženje pomoći.</w:t>
            </w:r>
          </w:p>
          <w:p w14:paraId="6C37B914" w14:textId="0B2E446E" w:rsidR="54D14CC5" w:rsidRDefault="796BF6FF" w:rsidP="303FAD39">
            <w:pPr>
              <w:spacing w:after="0" w:line="240" w:lineRule="auto"/>
              <w:rPr>
                <w:rFonts w:eastAsiaTheme="minorEastAsia"/>
                <w:color w:val="000000" w:themeColor="text1"/>
                <w:sz w:val="18"/>
                <w:szCs w:val="18"/>
              </w:rPr>
            </w:pPr>
            <w:r w:rsidRPr="303FAD39">
              <w:rPr>
                <w:rFonts w:eastAsiaTheme="minorEastAsia"/>
                <w:color w:val="000000" w:themeColor="text1"/>
                <w:sz w:val="18"/>
                <w:szCs w:val="18"/>
              </w:rPr>
              <w:t>Druga nastavna jedinica od 50 minuta (Lekcija 2) obuhvaćala je jednostavna objašnjenja: (1) izvora pomoći, poput psihijatrijskih ambulanti, uz prikazivanje njihovih fotografija, (2) metoda psihijatrijske dijagnostike te (3) kliničkih pregleda koji se u tu svrhu provode. Na kraju nastave učenici su sudjelovali u grupnim raspravama u trajanju od 15 do 20 minuta. Tijekom rasprava učenici su bili potaknuti da razmišljaju o prikladnim načinima pronalaženja rješenja ako bi se sami suočavali s problemima ili poremećajima mentalnog zdravlja. Cilj Lekcije 2 bio je potaknuti učenike da razmišljaju o tome i razumiju kako mogu pomoći sebi i svojim vršnjacima kada se suočavaju s problemima mentalnog zdravlja.</w:t>
            </w:r>
          </w:p>
        </w:tc>
      </w:tr>
      <w:tr w:rsidR="00A21B10" w:rsidRPr="005365AA" w14:paraId="6E5C9D12" w14:textId="77777777" w:rsidTr="303FAD39">
        <w:trPr>
          <w:trHeight w:val="300"/>
        </w:trPr>
        <w:tc>
          <w:tcPr>
            <w:tcW w:w="3315" w:type="dxa"/>
            <w:hideMark/>
          </w:tcPr>
          <w:p w14:paraId="2A7A08E4"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Ključni nalazi</w:t>
            </w:r>
          </w:p>
          <w:p w14:paraId="26B3CDE0"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6F744508" w14:textId="3C973016" w:rsidR="54D14CC5" w:rsidRDefault="3DB31A36" w:rsidP="303FAD39">
            <w:pPr>
              <w:pStyle w:val="Odlomakpopisa"/>
              <w:numPr>
                <w:ilvl w:val="0"/>
                <w:numId w:val="8"/>
              </w:numPr>
              <w:spacing w:after="0" w:line="240" w:lineRule="auto"/>
              <w:rPr>
                <w:rFonts w:eastAsiaTheme="minorEastAsia"/>
                <w:color w:val="000000" w:themeColor="text1"/>
                <w:sz w:val="18"/>
                <w:szCs w:val="18"/>
              </w:rPr>
            </w:pPr>
            <w:r w:rsidRPr="303FAD39">
              <w:rPr>
                <w:rFonts w:eastAsiaTheme="minorEastAsia"/>
                <w:color w:val="000000" w:themeColor="text1"/>
                <w:sz w:val="18"/>
                <w:szCs w:val="18"/>
              </w:rPr>
              <w:t>Udio točnih odgovora na šest pitanja o općem znanju o mentalnom zdravlju i mentalnim poremećajima bio je značajno viši nakon provedbe programa (i u post-testu odmah nakon intervencije i u praćenju - nakon 3 mjeseca). Slični rezultati dobiveni su i za šest pitanja koja su se odnosila na osnovno znanje o liječenju mentalnih poremećaja. Udio točnih odgovora za svako pojedino pitanje bio je viši u post-testu i u praćenju.</w:t>
            </w:r>
          </w:p>
          <w:p w14:paraId="7834DDA2" w14:textId="0324400A" w:rsidR="54D14CC5" w:rsidRDefault="16A10A66" w:rsidP="303FAD39">
            <w:pPr>
              <w:pStyle w:val="Odlomakpopisa"/>
              <w:numPr>
                <w:ilvl w:val="0"/>
                <w:numId w:val="8"/>
              </w:numPr>
              <w:spacing w:after="0" w:line="240" w:lineRule="auto"/>
              <w:rPr>
                <w:rFonts w:eastAsiaTheme="minorEastAsia"/>
                <w:color w:val="000000" w:themeColor="text1"/>
                <w:sz w:val="18"/>
                <w:szCs w:val="18"/>
              </w:rPr>
            </w:pPr>
            <w:r w:rsidRPr="303FAD39">
              <w:rPr>
                <w:rFonts w:eastAsiaTheme="minorEastAsia"/>
                <w:color w:val="000000" w:themeColor="text1"/>
                <w:sz w:val="18"/>
                <w:szCs w:val="18"/>
              </w:rPr>
              <w:t>Kod dijagnostičkih vinjeta za veliki depresivni poremećaj i shizofreniju udjeli točnih dijagnoza značajno su se povećali u post-testu i u praćenju nakon 3 mjeseca. Udio učenika koji su kao odgovor odabrali najpoželjnije ponašanje („Razgovarao/la bih s osobom od povjerenja“) značajno se povećao u post-testu i u praćenju.</w:t>
            </w:r>
          </w:p>
          <w:p w14:paraId="3365BCEB" w14:textId="63CDE1AD" w:rsidR="54D14CC5" w:rsidRDefault="0235E86E" w:rsidP="303FAD39">
            <w:pPr>
              <w:pStyle w:val="Odlomakpopisa"/>
              <w:numPr>
                <w:ilvl w:val="0"/>
                <w:numId w:val="8"/>
              </w:numPr>
              <w:spacing w:after="0" w:line="240" w:lineRule="auto"/>
              <w:rPr>
                <w:rFonts w:eastAsiaTheme="minorEastAsia"/>
                <w:color w:val="000000" w:themeColor="text1"/>
                <w:sz w:val="18"/>
                <w:szCs w:val="18"/>
              </w:rPr>
            </w:pPr>
            <w:r w:rsidRPr="303FAD39">
              <w:rPr>
                <w:rFonts w:eastAsiaTheme="minorEastAsia"/>
                <w:color w:val="000000" w:themeColor="text1"/>
                <w:sz w:val="18"/>
                <w:szCs w:val="18"/>
              </w:rPr>
              <w:t>Proporcija učenika koji su odgovorili da bi svojim vršnjacima s problemima mentalnog zdravlja pružili pomoć („Razgovarao/la bih s osobom od povjerenja“) značajno se povećala nakon održanih nastavnih sati.</w:t>
            </w:r>
          </w:p>
        </w:tc>
      </w:tr>
      <w:tr w:rsidR="00A21B10" w:rsidRPr="005365AA" w14:paraId="307FDF4D" w14:textId="77777777" w:rsidTr="303FAD39">
        <w:trPr>
          <w:trHeight w:val="300"/>
        </w:trPr>
        <w:tc>
          <w:tcPr>
            <w:tcW w:w="3315" w:type="dxa"/>
            <w:hideMark/>
          </w:tcPr>
          <w:p w14:paraId="7202AF9A"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Kako može koristiti na MentiFit projektu?</w:t>
            </w:r>
            <w:r w:rsidRPr="303FAD39">
              <w:rPr>
                <w:rFonts w:eastAsiaTheme="minorEastAsia"/>
                <w:b/>
                <w:bCs/>
                <w:color w:val="000000" w:themeColor="text1"/>
                <w:sz w:val="18"/>
                <w:szCs w:val="18"/>
                <w:lang w:eastAsia="hr-HR"/>
              </w:rPr>
              <w:t> </w:t>
            </w:r>
          </w:p>
          <w:p w14:paraId="6C178EB8"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492FF8F0" w14:textId="2A106C80" w:rsidR="54D14CC5" w:rsidRDefault="51FCBF45" w:rsidP="303FAD39">
            <w:pPr>
              <w:pStyle w:val="Odlomakpopisa"/>
              <w:numPr>
                <w:ilvl w:val="0"/>
                <w:numId w:val="7"/>
              </w:numPr>
              <w:spacing w:before="240" w:after="240"/>
              <w:rPr>
                <w:rFonts w:eastAsiaTheme="minorEastAsia"/>
                <w:sz w:val="18"/>
                <w:szCs w:val="18"/>
              </w:rPr>
            </w:pPr>
            <w:r w:rsidRPr="303FAD39">
              <w:rPr>
                <w:rFonts w:eastAsiaTheme="minorEastAsia"/>
                <w:sz w:val="18"/>
                <w:szCs w:val="18"/>
              </w:rPr>
              <w:t xml:space="preserve">Razvijen je mali broj programa koje provodi školsko osoblje, a koji su pokazali značajne učinke na znanje i stavove učenika. Ovaj se program ističe po tome što traje kraće u usporedbi s drugim programima, koji bi mogli imati veći učinak, ali </w:t>
            </w:r>
            <w:r w:rsidRPr="303FAD39">
              <w:rPr>
                <w:rFonts w:eastAsiaTheme="minorEastAsia"/>
                <w:sz w:val="18"/>
                <w:szCs w:val="18"/>
              </w:rPr>
              <w:lastRenderedPageBreak/>
              <w:t>ih je teže implementirati u školske kurikulume. Kod razvoja intervencije treba uzeti u obzir ravnotežu između očekivanih učinaka i mogućnosti praktične primjene.</w:t>
            </w:r>
          </w:p>
          <w:p w14:paraId="621F7B0A" w14:textId="03B5EB10" w:rsidR="54D14CC5" w:rsidRDefault="51FCBF45" w:rsidP="303FAD39">
            <w:pPr>
              <w:pStyle w:val="Odlomakpopisa"/>
              <w:numPr>
                <w:ilvl w:val="0"/>
                <w:numId w:val="7"/>
              </w:numPr>
              <w:spacing w:before="240" w:after="240"/>
              <w:rPr>
                <w:rFonts w:eastAsiaTheme="minorEastAsia"/>
                <w:sz w:val="18"/>
                <w:szCs w:val="18"/>
              </w:rPr>
            </w:pPr>
            <w:r w:rsidRPr="303FAD39">
              <w:rPr>
                <w:rFonts w:eastAsiaTheme="minorEastAsia"/>
                <w:sz w:val="18"/>
                <w:szCs w:val="18"/>
              </w:rPr>
              <w:t>Programi koje provodi školsko osoblje (ili učitelji) mogu imati prednosti u usporedbi s programima koje provode osobe izvan škole. Prednost je u tome što učitelji, koji redovito promatraju učenike u školi, mogu provesti program s većom pažnjom prema potrebama učenika u svakoj školi nego vanjski stručnjaci. Druga prednost je da učenici koji program primaju od učitelja mogu biti potaknuti tražiti pomoć od školskog osoblja kada se suoče s problemima mentalnog zdravlja.</w:t>
            </w:r>
          </w:p>
          <w:p w14:paraId="1F1CF7E8" w14:textId="64EAB138" w:rsidR="54D14CC5" w:rsidRDefault="6BAF9B73" w:rsidP="303FAD39">
            <w:pPr>
              <w:pStyle w:val="Odlomakpopisa"/>
              <w:numPr>
                <w:ilvl w:val="0"/>
                <w:numId w:val="7"/>
              </w:numPr>
              <w:spacing w:before="240" w:after="240"/>
              <w:rPr>
                <w:rFonts w:eastAsiaTheme="minorEastAsia"/>
                <w:sz w:val="18"/>
                <w:szCs w:val="18"/>
                <w:lang w:val="hr"/>
              </w:rPr>
            </w:pPr>
            <w:r w:rsidRPr="303FAD39">
              <w:rPr>
                <w:rFonts w:eastAsiaTheme="minorEastAsia"/>
                <w:sz w:val="18"/>
                <w:szCs w:val="18"/>
              </w:rPr>
              <w:t xml:space="preserve">Ograničenja istraživanja: </w:t>
            </w:r>
            <w:r w:rsidRPr="303FAD39">
              <w:rPr>
                <w:rFonts w:eastAsiaTheme="minorEastAsia"/>
                <w:sz w:val="18"/>
                <w:szCs w:val="18"/>
                <w:lang w:val="hr"/>
              </w:rPr>
              <w:t>(1) broj sudionika nije velik i svi su iz jedne škole u Tokiju. (2) Učinci intervencije mogu biti povezani s karakteristikama učenika, poput inteligencije, akademskih sposobnosti i socioekonomskog statusa. (3) Prethodni kontakt s osobama s problemima mentalnog zdravlja i prethodna izloženost tim problemima mogu utjecati na rezultate istraživ</w:t>
            </w:r>
            <w:r w:rsidR="754DEF09" w:rsidRPr="303FAD39">
              <w:rPr>
                <w:rFonts w:eastAsiaTheme="minorEastAsia"/>
                <w:sz w:val="18"/>
                <w:szCs w:val="18"/>
                <w:lang w:val="hr"/>
              </w:rPr>
              <w:t>a</w:t>
            </w:r>
            <w:r w:rsidRPr="303FAD39">
              <w:rPr>
                <w:rFonts w:eastAsiaTheme="minorEastAsia"/>
                <w:sz w:val="18"/>
                <w:szCs w:val="18"/>
                <w:lang w:val="hr"/>
              </w:rPr>
              <w:t>nja. (4) Učinci programa ispitivani su bez kontrolne skupine. (5) Za ispitivanje učinaka programa korišten je kratki upitnik za samoprocjenu, koji je izvorno razvijen za ovo istraživanje i nije validiran na velikom broju sudionika.</w:t>
            </w:r>
            <w:r w:rsidR="318B4B34" w:rsidRPr="303FAD39">
              <w:rPr>
                <w:rFonts w:eastAsiaTheme="minorEastAsia"/>
                <w:sz w:val="18"/>
                <w:szCs w:val="18"/>
                <w:lang w:val="hr"/>
              </w:rPr>
              <w:t xml:space="preserve"> (6) Procijenjena je promjenu u „namjeri“ traženja pomoći, a ne stvarno ponašanje. Stvarno ponašanje može biti pod utjecajem stigme ili osjećaja sramote. Promjena tih osjećaja ili stigme važan je foku ovakvih intervencija. Primjena videa osoba koje su doživjele mentalne bolesti, na primjer, može biti korisna za smanjenje stigme.</w:t>
            </w:r>
          </w:p>
        </w:tc>
      </w:tr>
      <w:tr w:rsidR="00A21B10" w:rsidRPr="005365AA" w14:paraId="67898F41" w14:textId="77777777" w:rsidTr="303FAD39">
        <w:trPr>
          <w:trHeight w:val="300"/>
        </w:trPr>
        <w:tc>
          <w:tcPr>
            <w:tcW w:w="3315" w:type="dxa"/>
            <w:hideMark/>
          </w:tcPr>
          <w:p w14:paraId="34A65701"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lastRenderedPageBreak/>
              <w:t>Komentar, ideja… </w:t>
            </w:r>
            <w:r w:rsidRPr="303FAD39">
              <w:rPr>
                <w:rFonts w:eastAsiaTheme="minorEastAsia"/>
                <w:b/>
                <w:bCs/>
                <w:color w:val="000000" w:themeColor="text1"/>
                <w:sz w:val="18"/>
                <w:szCs w:val="18"/>
                <w:lang w:eastAsia="hr-HR"/>
              </w:rPr>
              <w:t> </w:t>
            </w:r>
          </w:p>
        </w:tc>
        <w:tc>
          <w:tcPr>
            <w:tcW w:w="9630" w:type="dxa"/>
          </w:tcPr>
          <w:p w14:paraId="18B70FAC" w14:textId="2B8E6682" w:rsidR="54D14CC5" w:rsidRDefault="54D14CC5" w:rsidP="303FAD39">
            <w:pPr>
              <w:spacing w:before="240" w:after="240"/>
              <w:rPr>
                <w:rFonts w:eastAsiaTheme="minorEastAsia"/>
                <w:color w:val="000000" w:themeColor="text1"/>
                <w:sz w:val="18"/>
                <w:szCs w:val="18"/>
              </w:rPr>
            </w:pPr>
          </w:p>
          <w:p w14:paraId="4B4540CD" w14:textId="487BD299" w:rsidR="54D14CC5" w:rsidRDefault="54D14CC5" w:rsidP="303FAD39">
            <w:pPr>
              <w:spacing w:after="0" w:line="240" w:lineRule="auto"/>
              <w:rPr>
                <w:rFonts w:eastAsiaTheme="minorEastAsia"/>
                <w:color w:val="000000" w:themeColor="text1"/>
                <w:sz w:val="18"/>
                <w:szCs w:val="18"/>
                <w:lang w:val="en-US"/>
              </w:rPr>
            </w:pPr>
          </w:p>
        </w:tc>
      </w:tr>
    </w:tbl>
    <w:p w14:paraId="1A237CFA" w14:textId="2349A308" w:rsidR="00A21B10" w:rsidRDefault="00A21B10" w:rsidP="00606A29">
      <w:pPr>
        <w:rPr>
          <w:sz w:val="28"/>
          <w:szCs w:val="2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3"/>
        <w:gridCol w:w="6509"/>
      </w:tblGrid>
      <w:tr w:rsidR="00A21B10" w:rsidRPr="005365AA" w14:paraId="6CA6F46E" w14:textId="77777777" w:rsidTr="303FAD39">
        <w:trPr>
          <w:trHeight w:val="300"/>
        </w:trPr>
        <w:tc>
          <w:tcPr>
            <w:tcW w:w="3315" w:type="dxa"/>
            <w:shd w:val="clear" w:color="auto" w:fill="FFFFFF" w:themeFill="background1"/>
            <w:hideMark/>
          </w:tcPr>
          <w:p w14:paraId="308D9217" w14:textId="5FB470AA" w:rsidR="00A21B10" w:rsidRPr="005365AA" w:rsidRDefault="687775B2"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Referenca</w:t>
            </w:r>
            <w:r w:rsidR="13191D0C" w:rsidRPr="303FAD39">
              <w:rPr>
                <w:rFonts w:eastAsiaTheme="minorEastAsia"/>
                <w:b/>
                <w:bCs/>
                <w:color w:val="000000" w:themeColor="text1"/>
                <w:sz w:val="18"/>
                <w:szCs w:val="18"/>
                <w:lang w:eastAsia="hr-HR"/>
              </w:rPr>
              <w:t> </w:t>
            </w:r>
          </w:p>
        </w:tc>
        <w:tc>
          <w:tcPr>
            <w:tcW w:w="9630" w:type="dxa"/>
            <w:shd w:val="clear" w:color="auto" w:fill="FFFFFF" w:themeFill="background1"/>
          </w:tcPr>
          <w:p w14:paraId="422A5260" w14:textId="1DADD2A3" w:rsidR="00A21B10" w:rsidRPr="005365AA" w:rsidRDefault="42F41BBE" w:rsidP="303FAD39">
            <w:pPr>
              <w:spacing w:after="0" w:line="240" w:lineRule="auto"/>
              <w:textAlignment w:val="baseline"/>
              <w:rPr>
                <w:rFonts w:eastAsiaTheme="minorEastAsia"/>
                <w:sz w:val="18"/>
                <w:szCs w:val="18"/>
                <w:lang w:val="en-US"/>
              </w:rPr>
            </w:pPr>
            <w:r w:rsidRPr="303FAD39">
              <w:rPr>
                <w:rFonts w:eastAsiaTheme="minorEastAsia"/>
                <w:color w:val="212121"/>
                <w:sz w:val="18"/>
                <w:szCs w:val="18"/>
                <w:lang w:val="en-US"/>
              </w:rPr>
              <w:t xml:space="preserve">Freţian, A. M., Kirchhoff, S., Bauer, U., &amp; Okan, O. (2023). The effects of an adapted mental health literacy curriculum for secondary school students in Germany on mental health knowledge and help-seeking efficacy: results of a quasi-experimental pre-post evaluation study. </w:t>
            </w:r>
            <w:r w:rsidRPr="303FAD39">
              <w:rPr>
                <w:rFonts w:eastAsiaTheme="minorEastAsia"/>
                <w:i/>
                <w:iCs/>
                <w:color w:val="212121"/>
                <w:sz w:val="18"/>
                <w:szCs w:val="18"/>
                <w:lang w:val="en-US"/>
              </w:rPr>
              <w:t>Frontiers in public health</w:t>
            </w:r>
            <w:r w:rsidRPr="303FAD39">
              <w:rPr>
                <w:rFonts w:eastAsiaTheme="minorEastAsia"/>
                <w:color w:val="212121"/>
                <w:sz w:val="18"/>
                <w:szCs w:val="18"/>
                <w:lang w:val="en-US"/>
              </w:rPr>
              <w:t xml:space="preserve">, </w:t>
            </w:r>
            <w:r w:rsidRPr="303FAD39">
              <w:rPr>
                <w:rFonts w:eastAsiaTheme="minorEastAsia"/>
                <w:i/>
                <w:iCs/>
                <w:color w:val="212121"/>
                <w:sz w:val="18"/>
                <w:szCs w:val="18"/>
                <w:lang w:val="en-US"/>
              </w:rPr>
              <w:t>11</w:t>
            </w:r>
            <w:r w:rsidRPr="303FAD39">
              <w:rPr>
                <w:rFonts w:eastAsiaTheme="minorEastAsia"/>
                <w:color w:val="212121"/>
                <w:sz w:val="18"/>
                <w:szCs w:val="18"/>
                <w:lang w:val="en-US"/>
              </w:rPr>
              <w:t>, 1219925. https://doi.org/10.3389/fpubh.2023.1219925</w:t>
            </w:r>
          </w:p>
        </w:tc>
      </w:tr>
      <w:tr w:rsidR="00A21B10" w:rsidRPr="005365AA" w14:paraId="6ACDA370" w14:textId="77777777" w:rsidTr="303FAD39">
        <w:trPr>
          <w:trHeight w:val="300"/>
        </w:trPr>
        <w:tc>
          <w:tcPr>
            <w:tcW w:w="3315" w:type="dxa"/>
            <w:hideMark/>
          </w:tcPr>
          <w:p w14:paraId="5BFC0BB5"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Link</w:t>
            </w:r>
            <w:r w:rsidRPr="303FAD39">
              <w:rPr>
                <w:rFonts w:eastAsiaTheme="minorEastAsia"/>
                <w:b/>
                <w:bCs/>
                <w:color w:val="000000" w:themeColor="text1"/>
                <w:sz w:val="18"/>
                <w:szCs w:val="18"/>
                <w:lang w:eastAsia="hr-HR"/>
              </w:rPr>
              <w:t> </w:t>
            </w:r>
          </w:p>
        </w:tc>
        <w:tc>
          <w:tcPr>
            <w:tcW w:w="9630" w:type="dxa"/>
          </w:tcPr>
          <w:p w14:paraId="6F5A0062" w14:textId="69329868" w:rsidR="00A21B10" w:rsidRPr="005365AA" w:rsidRDefault="7AEFD91F"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DOI 10.3389/fpubh.2023.1219925</w:t>
            </w:r>
          </w:p>
        </w:tc>
      </w:tr>
      <w:tr w:rsidR="00A21B10" w:rsidRPr="005365AA" w14:paraId="68B49CE4" w14:textId="77777777" w:rsidTr="303FAD39">
        <w:trPr>
          <w:trHeight w:val="300"/>
        </w:trPr>
        <w:tc>
          <w:tcPr>
            <w:tcW w:w="3315" w:type="dxa"/>
            <w:hideMark/>
          </w:tcPr>
          <w:p w14:paraId="6E03F8FE"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Područje-tema</w:t>
            </w:r>
          </w:p>
        </w:tc>
        <w:tc>
          <w:tcPr>
            <w:tcW w:w="9630" w:type="dxa"/>
          </w:tcPr>
          <w:p w14:paraId="29742B79" w14:textId="75022614" w:rsidR="00A21B10" w:rsidRPr="005365AA" w:rsidRDefault="4D5D0AB8"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Mentalno-zdravstvena pismenost</w:t>
            </w:r>
          </w:p>
        </w:tc>
      </w:tr>
      <w:tr w:rsidR="00A21B10" w:rsidRPr="005365AA" w14:paraId="7D206755" w14:textId="77777777" w:rsidTr="303FAD39">
        <w:trPr>
          <w:trHeight w:val="300"/>
        </w:trPr>
        <w:tc>
          <w:tcPr>
            <w:tcW w:w="3315" w:type="dxa"/>
          </w:tcPr>
          <w:p w14:paraId="73F3D228" w14:textId="77777777" w:rsidR="00A21B10" w:rsidRPr="005365AA" w:rsidRDefault="13191D0C" w:rsidP="303FAD39">
            <w:pPr>
              <w:spacing w:after="0" w:line="240" w:lineRule="auto"/>
              <w:textAlignment w:val="baseline"/>
              <w:rPr>
                <w:rFonts w:eastAsiaTheme="minorEastAsia"/>
                <w:b/>
                <w:bCs/>
                <w:color w:val="000000"/>
                <w:sz w:val="18"/>
                <w:szCs w:val="18"/>
                <w:lang w:val="en-GB" w:eastAsia="hr-HR"/>
              </w:rPr>
            </w:pPr>
            <w:r w:rsidRPr="303FAD39">
              <w:rPr>
                <w:rFonts w:eastAsiaTheme="minorEastAsia"/>
                <w:b/>
                <w:bCs/>
                <w:color w:val="000000" w:themeColor="text1"/>
                <w:sz w:val="18"/>
                <w:szCs w:val="18"/>
                <w:lang w:val="en-GB" w:eastAsia="hr-HR"/>
              </w:rPr>
              <w:t>Pripremila/pripremio</w:t>
            </w:r>
          </w:p>
        </w:tc>
        <w:tc>
          <w:tcPr>
            <w:tcW w:w="9630" w:type="dxa"/>
          </w:tcPr>
          <w:p w14:paraId="6BD247FB" w14:textId="7E4DC889" w:rsidR="00A21B10" w:rsidRPr="005365AA" w:rsidRDefault="12EB2344"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Vedran Jakobek</w:t>
            </w:r>
          </w:p>
        </w:tc>
      </w:tr>
      <w:tr w:rsidR="00A21B10" w:rsidRPr="005365AA" w14:paraId="52F49868" w14:textId="77777777" w:rsidTr="303FAD39">
        <w:trPr>
          <w:trHeight w:val="300"/>
        </w:trPr>
        <w:tc>
          <w:tcPr>
            <w:tcW w:w="3315" w:type="dxa"/>
            <w:hideMark/>
          </w:tcPr>
          <w:p w14:paraId="5F293185" w14:textId="6B7EEAA0" w:rsidR="00A21B10" w:rsidRPr="005365AA" w:rsidRDefault="0A52D4AE" w:rsidP="303FAD39">
            <w:pPr>
              <w:spacing w:after="0" w:line="240" w:lineRule="exact"/>
              <w:textAlignment w:val="baseline"/>
              <w:rPr>
                <w:rFonts w:eastAsiaTheme="minorEastAsia"/>
                <w:b/>
                <w:bCs/>
                <w:color w:val="000000" w:themeColor="text1"/>
                <w:sz w:val="18"/>
                <w:szCs w:val="18"/>
                <w:lang w:val="en-GB" w:eastAsia="hr-HR"/>
              </w:rPr>
            </w:pPr>
            <w:r w:rsidRPr="303FAD39">
              <w:rPr>
                <w:rFonts w:eastAsiaTheme="minorEastAsia"/>
                <w:b/>
                <w:bCs/>
                <w:color w:val="000000" w:themeColor="text1"/>
                <w:sz w:val="18"/>
                <w:szCs w:val="18"/>
                <w:lang w:val="en-GB" w:eastAsia="hr-HR"/>
              </w:rPr>
              <w:t>Kategorizacija</w:t>
            </w:r>
          </w:p>
          <w:p w14:paraId="4A5DAF15"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1 – esencijalan</w:t>
            </w:r>
          </w:p>
          <w:p w14:paraId="07128476"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2 – koristan</w:t>
            </w:r>
          </w:p>
          <w:p w14:paraId="6C704F72"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3 – potencijalno koristan</w:t>
            </w:r>
          </w:p>
          <w:p w14:paraId="2BA4CB8A"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4 – ima zanimljiv dio</w:t>
            </w:r>
            <w:r w:rsidRPr="303FAD39">
              <w:rPr>
                <w:rFonts w:eastAsiaTheme="minorEastAsia"/>
                <w:b/>
                <w:bCs/>
                <w:color w:val="000000" w:themeColor="text1"/>
                <w:sz w:val="18"/>
                <w:szCs w:val="18"/>
                <w:lang w:eastAsia="hr-HR"/>
              </w:rPr>
              <w:t> </w:t>
            </w:r>
          </w:p>
        </w:tc>
        <w:tc>
          <w:tcPr>
            <w:tcW w:w="9630" w:type="dxa"/>
          </w:tcPr>
          <w:p w14:paraId="704FB2A6" w14:textId="6F03BE9A" w:rsidR="516F81FE" w:rsidRDefault="516F81FE" w:rsidP="303FAD39">
            <w:pPr>
              <w:spacing w:after="0" w:line="240" w:lineRule="exact"/>
              <w:rPr>
                <w:rFonts w:eastAsiaTheme="minorEastAsia"/>
                <w:b/>
                <w:bCs/>
                <w:color w:val="4472C4" w:themeColor="accent1"/>
                <w:sz w:val="18"/>
                <w:szCs w:val="18"/>
                <w:lang w:eastAsia="hr-HR"/>
              </w:rPr>
            </w:pPr>
          </w:p>
          <w:p w14:paraId="6C21422D" w14:textId="0CF94989" w:rsidR="00A21B10" w:rsidRPr="005365AA" w:rsidRDefault="5D8193BD" w:rsidP="303FAD39">
            <w:pPr>
              <w:spacing w:after="0" w:line="240" w:lineRule="exact"/>
              <w:textAlignment w:val="baseline"/>
              <w:rPr>
                <w:rFonts w:eastAsiaTheme="minorEastAsia"/>
                <w:b/>
                <w:bCs/>
                <w:color w:val="4472C4" w:themeColor="accent1"/>
                <w:sz w:val="18"/>
                <w:szCs w:val="18"/>
                <w:lang w:eastAsia="hr-HR"/>
              </w:rPr>
            </w:pPr>
            <w:r w:rsidRPr="303FAD39">
              <w:rPr>
                <w:rFonts w:eastAsiaTheme="minorEastAsia"/>
                <w:b/>
                <w:bCs/>
                <w:color w:val="4472C4" w:themeColor="accent1"/>
                <w:sz w:val="18"/>
                <w:szCs w:val="18"/>
                <w:lang w:eastAsia="hr-HR"/>
              </w:rPr>
              <w:t xml:space="preserve">   </w:t>
            </w:r>
            <w:r w:rsidR="6AE2022E" w:rsidRPr="303FAD39">
              <w:rPr>
                <w:rFonts w:eastAsiaTheme="minorEastAsia"/>
                <w:b/>
                <w:bCs/>
                <w:color w:val="4472C4" w:themeColor="accent1"/>
                <w:sz w:val="18"/>
                <w:szCs w:val="18"/>
                <w:lang w:eastAsia="hr-HR"/>
              </w:rPr>
              <w:t>3</w:t>
            </w:r>
          </w:p>
        </w:tc>
      </w:tr>
      <w:tr w:rsidR="00A21B10" w:rsidRPr="005365AA" w14:paraId="4B8F6BEB" w14:textId="77777777" w:rsidTr="303FAD39">
        <w:trPr>
          <w:trHeight w:val="300"/>
        </w:trPr>
        <w:tc>
          <w:tcPr>
            <w:tcW w:w="3315" w:type="dxa"/>
            <w:hideMark/>
          </w:tcPr>
          <w:p w14:paraId="0C87A287" w14:textId="77777777" w:rsidR="00A21B10" w:rsidRPr="00FD688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Sažetak (kopija)</w:t>
            </w:r>
          </w:p>
          <w:p w14:paraId="4A72D93A"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20652823" w14:textId="41FEFD73" w:rsidR="00A21B10" w:rsidRPr="005365AA" w:rsidRDefault="4393D91C" w:rsidP="303FAD39">
            <w:pPr>
              <w:spacing w:after="0" w:line="240" w:lineRule="auto"/>
              <w:textAlignment w:val="baseline"/>
              <w:rPr>
                <w:rFonts w:eastAsiaTheme="minorEastAsia"/>
                <w:sz w:val="18"/>
                <w:szCs w:val="18"/>
                <w:lang w:val="en-US" w:eastAsia="hr-HR"/>
              </w:rPr>
            </w:pPr>
            <w:r w:rsidRPr="303FAD39">
              <w:rPr>
                <w:rFonts w:eastAsiaTheme="minorEastAsia"/>
                <w:b/>
                <w:bCs/>
                <w:sz w:val="18"/>
                <w:szCs w:val="18"/>
                <w:lang w:val="en-US" w:eastAsia="hr-HR"/>
              </w:rPr>
              <w:t xml:space="preserve">Background: </w:t>
            </w:r>
            <w:r w:rsidRPr="303FAD39">
              <w:rPr>
                <w:rFonts w:eastAsiaTheme="minorEastAsia"/>
                <w:sz w:val="18"/>
                <w:szCs w:val="18"/>
                <w:lang w:val="en-US" w:eastAsia="hr-HR"/>
              </w:rPr>
              <w:t>Because the majority of mental illnesses develop early in life, effective preventative public mental health interventions are needed. Interventions fostering mental health literacy can be used to enhance personal resources and capacities to facilitate mental health care and thus, address help-seeking barriers. A Canadian mental health literacy school curriculum was adapted, piloted, and evaluated for the use in German schools. The study presents the intervention’s effects on mental health knowledge and help-seeking efficacy among 10th grade students in Germany.</w:t>
            </w:r>
          </w:p>
          <w:p w14:paraId="63FB4657" w14:textId="4756B5E1" w:rsidR="00A21B10" w:rsidRPr="005365AA" w:rsidRDefault="4393D91C" w:rsidP="303FAD39">
            <w:pPr>
              <w:spacing w:after="0" w:line="240" w:lineRule="auto"/>
              <w:textAlignment w:val="baseline"/>
              <w:rPr>
                <w:rFonts w:eastAsiaTheme="minorEastAsia"/>
                <w:sz w:val="18"/>
                <w:szCs w:val="18"/>
                <w:lang w:val="en-US" w:eastAsia="hr-HR"/>
              </w:rPr>
            </w:pPr>
            <w:r w:rsidRPr="303FAD39">
              <w:rPr>
                <w:rFonts w:eastAsiaTheme="minorEastAsia"/>
                <w:b/>
                <w:bCs/>
                <w:sz w:val="18"/>
                <w:szCs w:val="18"/>
                <w:lang w:val="en-US" w:eastAsia="hr-HR"/>
              </w:rPr>
              <w:t>Methods:</w:t>
            </w:r>
            <w:r w:rsidRPr="303FAD39">
              <w:rPr>
                <w:rFonts w:eastAsiaTheme="minorEastAsia"/>
                <w:sz w:val="18"/>
                <w:szCs w:val="18"/>
                <w:lang w:val="en-US" w:eastAsia="hr-HR"/>
              </w:rPr>
              <w:t xml:space="preserve"> 10th grade students (aged 14–17 years old) from one secondary school participated in a pre- and post-intervention control group study. Both groups completed a questionnaire at two time points assessing mental health knowledge</w:t>
            </w:r>
            <w:r w:rsidR="2A6588C0" w:rsidRPr="303FAD39">
              <w:rPr>
                <w:rFonts w:eastAsiaTheme="minorEastAsia"/>
                <w:sz w:val="18"/>
                <w:szCs w:val="18"/>
                <w:lang w:val="en-US" w:eastAsia="hr-HR"/>
              </w:rPr>
              <w:t xml:space="preserve"> (MHK)</w:t>
            </w:r>
            <w:r w:rsidRPr="303FAD39">
              <w:rPr>
                <w:rFonts w:eastAsiaTheme="minorEastAsia"/>
                <w:sz w:val="18"/>
                <w:szCs w:val="18"/>
                <w:lang w:val="en-US" w:eastAsia="hr-HR"/>
              </w:rPr>
              <w:t xml:space="preserve"> and help-seeking efficacy</w:t>
            </w:r>
            <w:r w:rsidR="539C3B70" w:rsidRPr="303FAD39">
              <w:rPr>
                <w:rFonts w:eastAsiaTheme="minorEastAsia"/>
                <w:sz w:val="18"/>
                <w:szCs w:val="18"/>
                <w:lang w:val="en-US" w:eastAsia="hr-HR"/>
              </w:rPr>
              <w:t xml:space="preserve"> (HSE)</w:t>
            </w:r>
            <w:r w:rsidRPr="303FAD39">
              <w:rPr>
                <w:rFonts w:eastAsiaTheme="minorEastAsia"/>
                <w:sz w:val="18"/>
                <w:szCs w:val="18"/>
                <w:lang w:val="en-US" w:eastAsia="hr-HR"/>
              </w:rPr>
              <w:t xml:space="preserve">. Repeated measure analysis of variance (ANOVA) was employed to evaluate the intervention’s effects. </w:t>
            </w:r>
          </w:p>
          <w:p w14:paraId="4C3BD79C" w14:textId="3C519D5E" w:rsidR="00A21B10" w:rsidRPr="005365AA" w:rsidRDefault="4393D91C" w:rsidP="303FAD39">
            <w:pPr>
              <w:spacing w:after="0" w:line="240" w:lineRule="auto"/>
              <w:textAlignment w:val="baseline"/>
              <w:rPr>
                <w:rFonts w:eastAsiaTheme="minorEastAsia"/>
                <w:sz w:val="18"/>
                <w:szCs w:val="18"/>
                <w:lang w:eastAsia="hr-HR"/>
              </w:rPr>
            </w:pPr>
            <w:r w:rsidRPr="303FAD39">
              <w:rPr>
                <w:rFonts w:eastAsiaTheme="minorEastAsia"/>
                <w:b/>
                <w:bCs/>
                <w:sz w:val="18"/>
                <w:szCs w:val="18"/>
                <w:lang w:eastAsia="hr-HR"/>
              </w:rPr>
              <w:t>Results:</w:t>
            </w:r>
            <w:r w:rsidRPr="303FAD39">
              <w:rPr>
                <w:rFonts w:eastAsiaTheme="minorEastAsia"/>
                <w:sz w:val="18"/>
                <w:szCs w:val="18"/>
                <w:lang w:eastAsia="hr-HR"/>
              </w:rPr>
              <w:t xml:space="preserve"> Data from 188 students was eligible for analysis. The analysis of the baseline data reveals a high comparability of the two groups in terms of demographics, and initial mental health knowledge and help-seeking efficacy scores. ANOVA results showed significant improvements for the intervention group having a large effect size for mental </w:t>
            </w:r>
            <w:r w:rsidRPr="303FAD39">
              <w:rPr>
                <w:rFonts w:eastAsiaTheme="minorEastAsia"/>
                <w:sz w:val="18"/>
                <w:szCs w:val="18"/>
                <w:lang w:eastAsia="hr-HR"/>
              </w:rPr>
              <w:lastRenderedPageBreak/>
              <w:t>health knowledge (f = 0.574, p &lt; 0.001, partial η2 = 0.25) and a medium effect size for help-seeking efficacy (f = 0.311, p &lt; 0.001, partial η2 = 0.09).</w:t>
            </w:r>
          </w:p>
          <w:p w14:paraId="33046B26" w14:textId="17F27AFA" w:rsidR="00A21B10" w:rsidRPr="005365AA" w:rsidRDefault="4393D91C" w:rsidP="303FAD39">
            <w:pPr>
              <w:spacing w:after="0" w:line="240" w:lineRule="auto"/>
              <w:textAlignment w:val="baseline"/>
              <w:rPr>
                <w:rFonts w:eastAsiaTheme="minorEastAsia"/>
                <w:sz w:val="18"/>
                <w:szCs w:val="18"/>
                <w:lang w:val="en-US" w:eastAsia="hr-HR"/>
              </w:rPr>
            </w:pPr>
            <w:r w:rsidRPr="303FAD39">
              <w:rPr>
                <w:rFonts w:eastAsiaTheme="minorEastAsia"/>
                <w:b/>
                <w:bCs/>
                <w:sz w:val="18"/>
                <w:szCs w:val="18"/>
                <w:lang w:val="en-US" w:eastAsia="hr-HR"/>
              </w:rPr>
              <w:t xml:space="preserve">Conclusion: </w:t>
            </w:r>
            <w:r w:rsidRPr="303FAD39">
              <w:rPr>
                <w:rFonts w:eastAsiaTheme="minorEastAsia"/>
                <w:sz w:val="18"/>
                <w:szCs w:val="18"/>
                <w:lang w:val="en-US" w:eastAsia="hr-HR"/>
              </w:rPr>
              <w:t>The first-time application and evaluation of an adapted mental health literacy school curriculum shows significant increases in mental health knowledge and help-seeking efficacy, two core dimensions of mental health literacy, among 10th grade students in Germany. Further studies are needed to confirm these results as well as have a more in-depth analysis on the interrelations of the different dimensions of mental health knowledge and help-seeking practices.</w:t>
            </w:r>
          </w:p>
        </w:tc>
      </w:tr>
      <w:tr w:rsidR="00A21B10" w:rsidRPr="005365AA" w14:paraId="355B8C45" w14:textId="77777777" w:rsidTr="303FAD39">
        <w:trPr>
          <w:trHeight w:val="300"/>
        </w:trPr>
        <w:tc>
          <w:tcPr>
            <w:tcW w:w="3315" w:type="dxa"/>
            <w:hideMark/>
          </w:tcPr>
          <w:p w14:paraId="582BEB6A"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lastRenderedPageBreak/>
              <w:t>Ključne riječi</w:t>
            </w:r>
          </w:p>
        </w:tc>
        <w:tc>
          <w:tcPr>
            <w:tcW w:w="9630" w:type="dxa"/>
          </w:tcPr>
          <w:p w14:paraId="27F32191" w14:textId="3FB883E0" w:rsidR="00A21B10" w:rsidRPr="001606AC" w:rsidRDefault="465CF6B3" w:rsidP="303FAD39">
            <w:pPr>
              <w:spacing w:after="0" w:line="240" w:lineRule="auto"/>
              <w:textAlignment w:val="baseline"/>
              <w:rPr>
                <w:rFonts w:eastAsiaTheme="minorEastAsia"/>
                <w:sz w:val="18"/>
                <w:szCs w:val="18"/>
              </w:rPr>
            </w:pPr>
            <w:r w:rsidRPr="303FAD39">
              <w:rPr>
                <w:rFonts w:eastAsiaTheme="minorEastAsia"/>
                <w:sz w:val="18"/>
                <w:szCs w:val="18"/>
              </w:rPr>
              <w:t>Mentalno-zdravstvena pismenost, školska intervencija, adolescenti, znanje o mentalnom zdravlju, učinkovitost traženja pomoći</w:t>
            </w:r>
          </w:p>
        </w:tc>
      </w:tr>
      <w:tr w:rsidR="00A21B10" w:rsidRPr="005365AA" w14:paraId="0A2753A3" w14:textId="77777777" w:rsidTr="303FAD39">
        <w:trPr>
          <w:trHeight w:val="300"/>
        </w:trPr>
        <w:tc>
          <w:tcPr>
            <w:tcW w:w="3315" w:type="dxa"/>
            <w:hideMark/>
          </w:tcPr>
          <w:p w14:paraId="14210FAE" w14:textId="77777777" w:rsidR="00A21B10"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Opis intervencije/programa/</w:t>
            </w:r>
          </w:p>
          <w:p w14:paraId="53634D2B" w14:textId="77777777" w:rsidR="00A21B10" w:rsidRPr="00FD688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evaluacije</w:t>
            </w:r>
          </w:p>
        </w:tc>
        <w:tc>
          <w:tcPr>
            <w:tcW w:w="9630" w:type="dxa"/>
          </w:tcPr>
          <w:p w14:paraId="0D9B8187" w14:textId="2DD6134F" w:rsidR="00A21B10" w:rsidRPr="005365AA" w:rsidRDefault="30AB5404"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Intervencija se temeljila na školskom programu mentalne zdravstvene pismenosti The Mental Health and High School Curriculum Guide (MHC), koji je izvorno razvijen u Kanadi i prilagođen na njemački jezik u sklopu projekta IMPRES. Program je namijenjen učenicima 9. i 10. razreda, a provode ga školski djelatnici.</w:t>
            </w:r>
          </w:p>
          <w:p w14:paraId="324CB588" w14:textId="61E6B8D3" w:rsidR="00A21B10" w:rsidRPr="005365AA" w:rsidRDefault="30AB5404"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Istraživanje je provedeno u pretest–posttest dizajnu s kontrolnom skupinom. U jesen 2020. pet razreda 10. razreda jedne škole sudjelovalo je u intervenciji, dok je sljedeća generacija učenika činila kontrolnu skupinu. Podaci su prikupljani papir-olovka upitnicima oko tjedan dana prije i tjedan dana nakon intervencije. Kontrolna skupina ispunjavala je upitnike u istom vremenskom razmaku, a intervenciju je dobila naknadno. U oba slučaja intervencija je provedena tijekom jednog školskog dana.</w:t>
            </w:r>
          </w:p>
          <w:p w14:paraId="7662FAAC" w14:textId="07DBDEEB" w:rsidR="00A21B10" w:rsidRPr="005365AA" w:rsidRDefault="30AB5404"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Program su provodili nastavnici vjeronauka i školski savjetnik, uz prethodnu jednodnevnu edukaciju. Nastavnici su bili upućeni na standardiziranu provedbu prema pripremljenim nastavnim planovima, uz određenu pedagošku slobodu prilagodbe sadržaja potrebama učenika. Nisu korišteni dodatni materijali niti su u školama paralelno provođene druge intervencije mentalnog zdravlja.</w:t>
            </w:r>
          </w:p>
          <w:p w14:paraId="5CBE45AF" w14:textId="30FEC321" w:rsidR="00A21B10" w:rsidRPr="005365AA" w:rsidRDefault="30AB5404"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MHC se sastoji od šest tematskih modula: destigmatizacija mentalnih poremećaja, razumijevanje mentalnog zdravlja i bolesti, informacije o specifičnim mentalnim poremećajima, iskustva osoba s mentalnim poremećajima, traženje pomoći i podrške te pozitivno mentalno zdravlje. Program uključuje individualne i grupne aktivnosti te koristi digitalne i tiskane materijale.</w:t>
            </w:r>
          </w:p>
          <w:p w14:paraId="557A39D9" w14:textId="736C3EB3" w:rsidR="00A21B10" w:rsidRPr="005365AA" w:rsidRDefault="30AB5404"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Njemačka verzija programa prilagođena je skraćivanjem trajanja provedbe na otprilike 7–8 školskih sati (originalni progr</w:t>
            </w:r>
            <w:r w:rsidR="4C246633" w:rsidRPr="303FAD39">
              <w:rPr>
                <w:rFonts w:eastAsiaTheme="minorEastAsia"/>
                <w:sz w:val="18"/>
                <w:szCs w:val="18"/>
                <w:lang w:eastAsia="hr-HR"/>
              </w:rPr>
              <w:t>am predviđen je za 6-12 sati</w:t>
            </w:r>
            <w:r w:rsidRPr="303FAD39">
              <w:rPr>
                <w:rFonts w:eastAsiaTheme="minorEastAsia"/>
                <w:sz w:val="18"/>
                <w:szCs w:val="18"/>
                <w:lang w:eastAsia="hr-HR"/>
              </w:rPr>
              <w:t>), uz zadržavanje ključnog sadržaja. Dio o iskustvima osoba s mentalnim poremećajima realiziran je putem gostujućeg predavača ili videozapisa, pri čemu su predavači bili educirani pojedinci s osobnim iskustvom mentalne bolesti.</w:t>
            </w:r>
          </w:p>
          <w:p w14:paraId="239444FD" w14:textId="60DDBC46" w:rsidR="00A21B10" w:rsidRPr="005365AA" w:rsidRDefault="00A21B10" w:rsidP="303FAD39">
            <w:pPr>
              <w:spacing w:after="0" w:line="240" w:lineRule="auto"/>
              <w:textAlignment w:val="baseline"/>
              <w:rPr>
                <w:rFonts w:eastAsiaTheme="minorEastAsia"/>
                <w:sz w:val="18"/>
                <w:szCs w:val="18"/>
                <w:lang w:eastAsia="hr-HR"/>
              </w:rPr>
            </w:pPr>
          </w:p>
        </w:tc>
      </w:tr>
      <w:tr w:rsidR="00A21B10" w:rsidRPr="005365AA" w14:paraId="28E5D298" w14:textId="77777777" w:rsidTr="303FAD39">
        <w:trPr>
          <w:trHeight w:val="300"/>
        </w:trPr>
        <w:tc>
          <w:tcPr>
            <w:tcW w:w="3315" w:type="dxa"/>
            <w:hideMark/>
          </w:tcPr>
          <w:p w14:paraId="21C050C2"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Ključni nalazi</w:t>
            </w:r>
          </w:p>
          <w:p w14:paraId="69E6F352"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15E4D458" w14:textId="28317708" w:rsidR="00A21B10" w:rsidRPr="005365AA" w:rsidRDefault="6CD7CD9D" w:rsidP="303FAD39">
            <w:pPr>
              <w:pStyle w:val="Odlomakpopisa"/>
              <w:numPr>
                <w:ilvl w:val="0"/>
                <w:numId w:val="6"/>
              </w:numPr>
              <w:spacing w:after="0" w:line="240" w:lineRule="auto"/>
              <w:textAlignment w:val="baseline"/>
              <w:rPr>
                <w:rFonts w:eastAsiaTheme="minorEastAsia"/>
                <w:sz w:val="18"/>
                <w:szCs w:val="18"/>
                <w:lang w:eastAsia="hr-HR"/>
              </w:rPr>
            </w:pPr>
            <w:r w:rsidRPr="303FAD39">
              <w:rPr>
                <w:rFonts w:eastAsiaTheme="minorEastAsia"/>
                <w:sz w:val="18"/>
                <w:szCs w:val="18"/>
                <w:lang w:eastAsia="hr-HR"/>
              </w:rPr>
              <w:t>U početnom mjerenju eksperimentalna skupina točno je odgovorila na 56,9 % čestica upitnika MHK</w:t>
            </w:r>
            <w:r w:rsidR="00C1D372" w:rsidRPr="303FAD39">
              <w:rPr>
                <w:rFonts w:eastAsiaTheme="minorEastAsia"/>
                <w:sz w:val="18"/>
                <w:szCs w:val="18"/>
                <w:lang w:eastAsia="hr-HR"/>
              </w:rPr>
              <w:t>-a</w:t>
            </w:r>
            <w:r w:rsidRPr="303FAD39">
              <w:rPr>
                <w:rFonts w:eastAsiaTheme="minorEastAsia"/>
                <w:sz w:val="18"/>
                <w:szCs w:val="18"/>
                <w:lang w:eastAsia="hr-HR"/>
              </w:rPr>
              <w:t>, dok se u post-testu taj udio povećao na 69 %. To predstavlja statistički značajnu promjenu s velikom veličinom učinka. Nasuprot tome, u kontrolnoj skupini  nije zabilježena značajna promjena.</w:t>
            </w:r>
          </w:p>
          <w:p w14:paraId="4F66692F" w14:textId="2E3EA656" w:rsidR="00A21B10" w:rsidRPr="005365AA" w:rsidRDefault="6CD7CD9D" w:rsidP="303FAD39">
            <w:pPr>
              <w:pStyle w:val="Odlomakpopisa"/>
              <w:numPr>
                <w:ilvl w:val="0"/>
                <w:numId w:val="5"/>
              </w:numPr>
              <w:spacing w:after="0" w:line="240" w:lineRule="auto"/>
              <w:textAlignment w:val="baseline"/>
              <w:rPr>
                <w:rFonts w:eastAsiaTheme="minorEastAsia"/>
                <w:sz w:val="18"/>
                <w:szCs w:val="18"/>
                <w:lang w:eastAsia="hr-HR"/>
              </w:rPr>
            </w:pPr>
            <w:r w:rsidRPr="303FAD39">
              <w:rPr>
                <w:rFonts w:eastAsiaTheme="minorEastAsia"/>
                <w:sz w:val="18"/>
                <w:szCs w:val="18"/>
                <w:lang w:eastAsia="hr-HR"/>
              </w:rPr>
              <w:t>Promjena u učinkovitosti traženja pomoći (HSE) bila je statistički značajna uz srednju veličinu učinka. U eksperimentalnoj skupini prosječni rezultat na HSE skali porastao je s 26,1 na 28,4 boda, dok je u kontrolnoj skupini ostao nepromijenjen na 26,1 bod.</w:t>
            </w:r>
          </w:p>
          <w:p w14:paraId="0A6941FB" w14:textId="4A4D7213" w:rsidR="00A21B10" w:rsidRPr="005365AA" w:rsidRDefault="78B0F7C0" w:rsidP="303FAD39">
            <w:pPr>
              <w:pStyle w:val="Odlomakpopisa"/>
              <w:numPr>
                <w:ilvl w:val="0"/>
                <w:numId w:val="5"/>
              </w:num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U eksperimentalnoj skupini, na </w:t>
            </w:r>
            <w:r w:rsidR="489B9F43" w:rsidRPr="303FAD39">
              <w:rPr>
                <w:rFonts w:eastAsiaTheme="minorEastAsia"/>
                <w:sz w:val="18"/>
                <w:szCs w:val="18"/>
                <w:lang w:eastAsia="hr-HR"/>
              </w:rPr>
              <w:t xml:space="preserve">MHK </w:t>
            </w:r>
            <w:r w:rsidRPr="303FAD39">
              <w:rPr>
                <w:rFonts w:eastAsiaTheme="minorEastAsia"/>
                <w:sz w:val="18"/>
                <w:szCs w:val="18"/>
                <w:lang w:eastAsia="hr-HR"/>
              </w:rPr>
              <w:t>skali najveća poboljšanja uočena su u kategorijama simptoma čestih mentalnih poremećaja, suočavanja sa stresom i pozitivnog mentalnog zdravlja te uzroka i liječenja mentalnih poremećaja.</w:t>
            </w:r>
          </w:p>
          <w:p w14:paraId="454D80B6" w14:textId="33C0A7D0" w:rsidR="00A21B10" w:rsidRPr="005365AA" w:rsidRDefault="0AA7ECFC" w:rsidP="303FAD39">
            <w:pPr>
              <w:pStyle w:val="Odlomakpopisa"/>
              <w:numPr>
                <w:ilvl w:val="0"/>
                <w:numId w:val="5"/>
              </w:numPr>
              <w:spacing w:after="0" w:line="240" w:lineRule="auto"/>
              <w:textAlignment w:val="baseline"/>
              <w:rPr>
                <w:rFonts w:eastAsiaTheme="minorEastAsia"/>
                <w:sz w:val="18"/>
                <w:szCs w:val="18"/>
                <w:lang w:eastAsia="hr-HR"/>
              </w:rPr>
            </w:pPr>
            <w:r w:rsidRPr="303FAD39">
              <w:rPr>
                <w:rFonts w:eastAsiaTheme="minorEastAsia"/>
                <w:sz w:val="18"/>
                <w:szCs w:val="18"/>
                <w:lang w:eastAsia="hr-HR"/>
              </w:rPr>
              <w:t>Može se uočiti da su i u eksperimentalnoj i u kontrolnoj skupini, unutar HSE skale, područja koja se odnose na preporučivanje pomoći prijateljima ili članovima obitelji, kao i područja vezana uz općenito pozitivne stavove prema traženju pomoći, već na početnom mjerenju</w:t>
            </w:r>
            <w:r w:rsidR="553AA2EB" w:rsidRPr="303FAD39">
              <w:rPr>
                <w:rFonts w:eastAsiaTheme="minorEastAsia"/>
                <w:sz w:val="18"/>
                <w:szCs w:val="18"/>
                <w:lang w:eastAsia="hr-HR"/>
              </w:rPr>
              <w:t xml:space="preserve"> pokazivala</w:t>
            </w:r>
            <w:r w:rsidRPr="303FAD39">
              <w:rPr>
                <w:rFonts w:eastAsiaTheme="minorEastAsia"/>
                <w:sz w:val="18"/>
                <w:szCs w:val="18"/>
                <w:lang w:eastAsia="hr-HR"/>
              </w:rPr>
              <w:t xml:space="preserve"> efekt</w:t>
            </w:r>
            <w:r w:rsidR="7BC539F7" w:rsidRPr="303FAD39">
              <w:rPr>
                <w:rFonts w:eastAsiaTheme="minorEastAsia"/>
                <w:sz w:val="18"/>
                <w:szCs w:val="18"/>
                <w:lang w:eastAsia="hr-HR"/>
              </w:rPr>
              <w:t xml:space="preserve"> stropa</w:t>
            </w:r>
            <w:r w:rsidRPr="303FAD39">
              <w:rPr>
                <w:rFonts w:eastAsiaTheme="minorEastAsia"/>
                <w:sz w:val="18"/>
                <w:szCs w:val="18"/>
                <w:lang w:eastAsia="hr-HR"/>
              </w:rPr>
              <w:t>, s prosječnom vrijednošću od najmanje 6,1 od mogućih 7 bodova. Značajne promjene u eksperimentalnoj skupini zabilježene su u tri od pet čestica koje su se odnosile na vlastitu učinkovitost traženja pomoći, ali i na pozitivan stav prema traženju pomoći općenito, dok u kontrolnoj skupini nisu utvrđene značajne promjene. Najveće značajno poboljšanje odnosilo se na traženje pomoći u situaciji kada osoba pomisli da bi mogla imati problem s mentalnim zdravljem.</w:t>
            </w:r>
          </w:p>
          <w:p w14:paraId="5C11909E" w14:textId="15255A12" w:rsidR="00A21B10" w:rsidRPr="005365AA" w:rsidRDefault="00A21B10" w:rsidP="303FAD39">
            <w:pPr>
              <w:pStyle w:val="Odlomakpopisa"/>
              <w:spacing w:after="0" w:line="240" w:lineRule="auto"/>
              <w:textAlignment w:val="baseline"/>
              <w:rPr>
                <w:rFonts w:eastAsiaTheme="minorEastAsia"/>
                <w:sz w:val="18"/>
                <w:szCs w:val="18"/>
                <w:lang w:eastAsia="hr-HR"/>
              </w:rPr>
            </w:pPr>
          </w:p>
        </w:tc>
      </w:tr>
      <w:tr w:rsidR="00A21B10" w:rsidRPr="005365AA" w14:paraId="20BE69A0" w14:textId="77777777" w:rsidTr="303FAD39">
        <w:trPr>
          <w:trHeight w:val="300"/>
        </w:trPr>
        <w:tc>
          <w:tcPr>
            <w:tcW w:w="3315" w:type="dxa"/>
            <w:hideMark/>
          </w:tcPr>
          <w:p w14:paraId="13CCD8DA"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Kako može koristiti na MentiFit projektu?</w:t>
            </w:r>
            <w:r w:rsidRPr="303FAD39">
              <w:rPr>
                <w:rFonts w:eastAsiaTheme="minorEastAsia"/>
                <w:b/>
                <w:bCs/>
                <w:color w:val="000000" w:themeColor="text1"/>
                <w:sz w:val="18"/>
                <w:szCs w:val="18"/>
                <w:lang w:eastAsia="hr-HR"/>
              </w:rPr>
              <w:t> </w:t>
            </w:r>
          </w:p>
          <w:p w14:paraId="34A7EF8C"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1CC02E9C" w14:textId="140D47F1" w:rsidR="7998A054" w:rsidRDefault="7998A054" w:rsidP="303FAD39">
            <w:pPr>
              <w:spacing w:after="0" w:line="240" w:lineRule="auto"/>
              <w:rPr>
                <w:rFonts w:eastAsiaTheme="minorEastAsia"/>
                <w:sz w:val="18"/>
                <w:szCs w:val="18"/>
                <w:lang w:eastAsia="hr-HR"/>
              </w:rPr>
            </w:pPr>
          </w:p>
          <w:p w14:paraId="4F94F63D" w14:textId="7D8177AB" w:rsidR="00A21B10" w:rsidRPr="005365AA" w:rsidRDefault="50473515" w:rsidP="303FAD39">
            <w:pPr>
              <w:pStyle w:val="Odlomakpopisa"/>
              <w:numPr>
                <w:ilvl w:val="0"/>
                <w:numId w:val="3"/>
              </w:num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Dok su za dobro poznate mentalne poremećaje poput depresije i anksioznosti učenici bili prilično uspješni u prepoznavanju simptoma i prije intervencije, za poremećaje </w:t>
            </w:r>
            <w:r w:rsidR="50FAEF35" w:rsidRPr="303FAD39">
              <w:rPr>
                <w:rFonts w:eastAsiaTheme="minorEastAsia"/>
                <w:sz w:val="18"/>
                <w:szCs w:val="18"/>
                <w:lang w:eastAsia="hr-HR"/>
              </w:rPr>
              <w:t>hranjenja</w:t>
            </w:r>
            <w:r w:rsidRPr="303FAD39">
              <w:rPr>
                <w:rFonts w:eastAsiaTheme="minorEastAsia"/>
                <w:sz w:val="18"/>
                <w:szCs w:val="18"/>
                <w:lang w:eastAsia="hr-HR"/>
              </w:rPr>
              <w:t xml:space="preserve"> npr. postotak uspješnosti bio je prilično nizak. Prikaz </w:t>
            </w:r>
            <w:r w:rsidRPr="303FAD39">
              <w:rPr>
                <w:rFonts w:eastAsiaTheme="minorEastAsia"/>
                <w:sz w:val="18"/>
                <w:szCs w:val="18"/>
                <w:lang w:eastAsia="hr-HR"/>
              </w:rPr>
              <w:lastRenderedPageBreak/>
              <w:t>simptoma različitih specifičnih mentalnih bolesti čini se korisnim dijelom ovog programa (i tako bi trebalo koncipirati MentiFit projekt). Prednost u tom pogledu je što ovaj program pruža razrađene materijale za osam različitih mentalnih bolesti pa učitelji mogu staviti naglasak i na poremećaje koje su manje poznati učenicima.</w:t>
            </w:r>
          </w:p>
          <w:p w14:paraId="6C4159F2" w14:textId="26FE1AB4" w:rsidR="00A21B10" w:rsidRPr="005365AA" w:rsidRDefault="625B50B5" w:rsidP="303FAD39">
            <w:pPr>
              <w:pStyle w:val="Odlomakpopisa"/>
              <w:numPr>
                <w:ilvl w:val="0"/>
                <w:numId w:val="3"/>
              </w:numPr>
              <w:spacing w:after="0" w:line="240" w:lineRule="auto"/>
              <w:textAlignment w:val="baseline"/>
              <w:rPr>
                <w:rFonts w:eastAsiaTheme="minorEastAsia"/>
                <w:sz w:val="18"/>
                <w:szCs w:val="18"/>
                <w:lang w:eastAsia="hr-HR"/>
              </w:rPr>
            </w:pPr>
            <w:r w:rsidRPr="303FAD39">
              <w:rPr>
                <w:rFonts w:eastAsiaTheme="minorEastAsia"/>
                <w:sz w:val="18"/>
                <w:szCs w:val="18"/>
                <w:lang w:eastAsia="hr-HR"/>
              </w:rPr>
              <w:t>Otvoreno pitanje za buduća istraživanja jest kako su poboljšani stavovi povezani sa stvarnim ponašanjem traženja pomoći. Dakle, bilo bi dobro ispitati i ponašanja vezana uz traženje pomoći, ne samo stavove.</w:t>
            </w:r>
          </w:p>
          <w:p w14:paraId="31B4116C" w14:textId="30CD880C" w:rsidR="00A21B10" w:rsidRPr="005365AA" w:rsidRDefault="0EACAAD6" w:rsidP="303FAD39">
            <w:pPr>
              <w:pStyle w:val="Odlomakpopisa"/>
              <w:numPr>
                <w:ilvl w:val="0"/>
                <w:numId w:val="3"/>
              </w:num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Autori navode: “U nedostatku rigorozne psihometrijske evaluacije (njemačke) MHK i HSE skale, nije jasno koliko su točni prikazani konstrukti znanja o mentalnom zdravlju i učinkovitosti traženja pomoći.” Ovo je nedostatak </w:t>
            </w:r>
            <w:r w:rsidR="0A4963CB" w:rsidRPr="303FAD39">
              <w:rPr>
                <w:rFonts w:eastAsiaTheme="minorEastAsia"/>
                <w:sz w:val="18"/>
                <w:szCs w:val="18"/>
                <w:lang w:eastAsia="hr-HR"/>
              </w:rPr>
              <w:t>koji se provlači kroz različita istraživanja. Dakle, vrlo je bitno da za evaluaciju koristimo instrument s provjerenom faktorskom strukturom i metrijskim karakteristikama</w:t>
            </w:r>
          </w:p>
          <w:p w14:paraId="299DAB39" w14:textId="6FD1668A" w:rsidR="00A21B10" w:rsidRPr="005365AA" w:rsidRDefault="0C84610C" w:rsidP="303FAD39">
            <w:pPr>
              <w:pStyle w:val="Odlomakpopisa"/>
              <w:numPr>
                <w:ilvl w:val="0"/>
                <w:numId w:val="3"/>
              </w:numPr>
              <w:spacing w:after="0" w:line="240" w:lineRule="auto"/>
              <w:textAlignment w:val="baseline"/>
              <w:rPr>
                <w:rFonts w:eastAsiaTheme="minorEastAsia"/>
                <w:sz w:val="18"/>
                <w:szCs w:val="18"/>
                <w:lang w:eastAsia="hr-HR"/>
              </w:rPr>
            </w:pPr>
            <w:r w:rsidRPr="303FAD39">
              <w:rPr>
                <w:rFonts w:eastAsiaTheme="minorEastAsia"/>
                <w:sz w:val="18"/>
                <w:szCs w:val="18"/>
              </w:rPr>
              <w:t>Iako je većina istraživanja potvrdila učinkovitost programa koji je bio izveden kao dio tjedne nastave, ova potvrđuje njegovu korisnost i kad je izveden kao jednodnevna intervencija. Iako bi jednodnevna intervencija mogla biti lakše izvediva opcija za neke škole, treba napomenuti da je dugoročna učinkovitost programa do sada potvrđena samo za njegovu tjednu primjenu kao dio redovne nastave. Kod dizajna intervencije moramo donijeti odluku o njezinoj dulji</w:t>
            </w:r>
            <w:r w:rsidR="6F43AC2E" w:rsidRPr="303FAD39">
              <w:rPr>
                <w:rFonts w:eastAsiaTheme="minorEastAsia"/>
                <w:sz w:val="18"/>
                <w:szCs w:val="18"/>
              </w:rPr>
              <w:t>ni.</w:t>
            </w:r>
          </w:p>
        </w:tc>
      </w:tr>
      <w:tr w:rsidR="00A21B10" w:rsidRPr="005365AA" w14:paraId="57EAC72D" w14:textId="77777777" w:rsidTr="303FAD39">
        <w:trPr>
          <w:trHeight w:val="300"/>
        </w:trPr>
        <w:tc>
          <w:tcPr>
            <w:tcW w:w="3315" w:type="dxa"/>
            <w:hideMark/>
          </w:tcPr>
          <w:p w14:paraId="43E6D047"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lastRenderedPageBreak/>
              <w:t>Komentar, ideja… </w:t>
            </w:r>
            <w:r w:rsidRPr="303FAD39">
              <w:rPr>
                <w:rFonts w:eastAsiaTheme="minorEastAsia"/>
                <w:b/>
                <w:bCs/>
                <w:color w:val="000000" w:themeColor="text1"/>
                <w:sz w:val="18"/>
                <w:szCs w:val="18"/>
                <w:lang w:eastAsia="hr-HR"/>
              </w:rPr>
              <w:t> </w:t>
            </w:r>
          </w:p>
        </w:tc>
        <w:tc>
          <w:tcPr>
            <w:tcW w:w="9630" w:type="dxa"/>
          </w:tcPr>
          <w:p w14:paraId="08D113A1" w14:textId="77777777" w:rsidR="00A21B10" w:rsidRPr="005365AA" w:rsidRDefault="00A21B10" w:rsidP="303FAD39">
            <w:pPr>
              <w:spacing w:after="0" w:line="240" w:lineRule="auto"/>
              <w:textAlignment w:val="baseline"/>
              <w:rPr>
                <w:rFonts w:eastAsiaTheme="minorEastAsia"/>
                <w:sz w:val="18"/>
                <w:szCs w:val="18"/>
                <w:lang w:eastAsia="hr-HR"/>
              </w:rPr>
            </w:pPr>
          </w:p>
        </w:tc>
      </w:tr>
    </w:tbl>
    <w:p w14:paraId="5B002B64" w14:textId="64E7F252" w:rsidR="00A21B10" w:rsidRDefault="00A21B10" w:rsidP="00606A29">
      <w:pPr>
        <w:rPr>
          <w:sz w:val="28"/>
          <w:szCs w:val="2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87"/>
        <w:gridCol w:w="6475"/>
      </w:tblGrid>
      <w:tr w:rsidR="00A21B10" w:rsidRPr="005365AA" w14:paraId="06F7096D" w14:textId="77777777" w:rsidTr="303FAD39">
        <w:trPr>
          <w:trHeight w:val="300"/>
        </w:trPr>
        <w:tc>
          <w:tcPr>
            <w:tcW w:w="3315" w:type="dxa"/>
            <w:hideMark/>
          </w:tcPr>
          <w:p w14:paraId="36FFEB7A" w14:textId="301A8FAE" w:rsidR="00A21B10" w:rsidRPr="005365AA" w:rsidRDefault="687775B2"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Referenca</w:t>
            </w:r>
            <w:r w:rsidR="13191D0C" w:rsidRPr="303FAD39">
              <w:rPr>
                <w:rFonts w:eastAsiaTheme="minorEastAsia"/>
                <w:b/>
                <w:bCs/>
                <w:color w:val="000000" w:themeColor="text1"/>
                <w:sz w:val="18"/>
                <w:szCs w:val="18"/>
                <w:lang w:eastAsia="hr-HR"/>
              </w:rPr>
              <w:t> </w:t>
            </w:r>
          </w:p>
        </w:tc>
        <w:tc>
          <w:tcPr>
            <w:tcW w:w="9630" w:type="dxa"/>
          </w:tcPr>
          <w:p w14:paraId="12F97480" w14:textId="278E21D5" w:rsidR="00A21B10" w:rsidRPr="005365AA" w:rsidRDefault="09258F0F" w:rsidP="303FAD39">
            <w:pPr>
              <w:spacing w:after="0" w:line="240" w:lineRule="auto"/>
              <w:textAlignment w:val="baseline"/>
              <w:rPr>
                <w:rFonts w:eastAsiaTheme="minorEastAsia"/>
                <w:sz w:val="18"/>
                <w:szCs w:val="18"/>
                <w:lang w:val="en-US"/>
              </w:rPr>
            </w:pPr>
            <w:r w:rsidRPr="303FAD39">
              <w:rPr>
                <w:rFonts w:eastAsiaTheme="minorEastAsia"/>
                <w:b/>
                <w:bCs/>
                <w:sz w:val="18"/>
                <w:szCs w:val="18"/>
                <w:lang w:val="en-US" w:eastAsia="hr-HR"/>
              </w:rPr>
              <w:t xml:space="preserve"> </w:t>
            </w:r>
            <w:r w:rsidR="136D41AE" w:rsidRPr="303FAD39">
              <w:rPr>
                <w:rFonts w:eastAsiaTheme="minorEastAsia"/>
                <w:color w:val="212121"/>
                <w:sz w:val="18"/>
                <w:szCs w:val="18"/>
                <w:lang w:val="en-US"/>
              </w:rPr>
              <w:t xml:space="preserve">Bremer, E., Graham, J. D., &amp; Cairney, J. (2020). Outcomes and Feasibility of a 12-Week Physical Literacy Intervention for Children in an Afterschool Program. </w:t>
            </w:r>
            <w:r w:rsidR="136D41AE" w:rsidRPr="303FAD39">
              <w:rPr>
                <w:rFonts w:eastAsiaTheme="minorEastAsia"/>
                <w:i/>
                <w:iCs/>
                <w:color w:val="212121"/>
                <w:sz w:val="18"/>
                <w:szCs w:val="18"/>
                <w:lang w:val="en-US"/>
              </w:rPr>
              <w:t>International journal of environmental research and public health</w:t>
            </w:r>
            <w:r w:rsidR="136D41AE" w:rsidRPr="303FAD39">
              <w:rPr>
                <w:rFonts w:eastAsiaTheme="minorEastAsia"/>
                <w:color w:val="212121"/>
                <w:sz w:val="18"/>
                <w:szCs w:val="18"/>
                <w:lang w:val="en-US"/>
              </w:rPr>
              <w:t xml:space="preserve">, </w:t>
            </w:r>
            <w:r w:rsidR="136D41AE" w:rsidRPr="303FAD39">
              <w:rPr>
                <w:rFonts w:eastAsiaTheme="minorEastAsia"/>
                <w:i/>
                <w:iCs/>
                <w:color w:val="212121"/>
                <w:sz w:val="18"/>
                <w:szCs w:val="18"/>
                <w:lang w:val="en-US"/>
              </w:rPr>
              <w:t>17</w:t>
            </w:r>
            <w:r w:rsidR="136D41AE" w:rsidRPr="303FAD39">
              <w:rPr>
                <w:rFonts w:eastAsiaTheme="minorEastAsia"/>
                <w:color w:val="212121"/>
                <w:sz w:val="18"/>
                <w:szCs w:val="18"/>
                <w:lang w:val="en-US"/>
              </w:rPr>
              <w:t>(9), 3129. https://doi.org/10.3390/ijerph17093129</w:t>
            </w:r>
          </w:p>
        </w:tc>
      </w:tr>
      <w:tr w:rsidR="00A21B10" w:rsidRPr="005365AA" w14:paraId="327012D0" w14:textId="77777777" w:rsidTr="303FAD39">
        <w:trPr>
          <w:trHeight w:val="300"/>
        </w:trPr>
        <w:tc>
          <w:tcPr>
            <w:tcW w:w="3315" w:type="dxa"/>
            <w:hideMark/>
          </w:tcPr>
          <w:p w14:paraId="4E31538B"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Link</w:t>
            </w:r>
            <w:r w:rsidRPr="303FAD39">
              <w:rPr>
                <w:rFonts w:eastAsiaTheme="minorEastAsia"/>
                <w:b/>
                <w:bCs/>
                <w:color w:val="000000" w:themeColor="text1"/>
                <w:sz w:val="18"/>
                <w:szCs w:val="18"/>
                <w:lang w:eastAsia="hr-HR"/>
              </w:rPr>
              <w:t> </w:t>
            </w:r>
          </w:p>
        </w:tc>
        <w:tc>
          <w:tcPr>
            <w:tcW w:w="9630" w:type="dxa"/>
          </w:tcPr>
          <w:p w14:paraId="555ED722" w14:textId="268CDC49" w:rsidR="00A21B10" w:rsidRPr="005365AA" w:rsidRDefault="6817A4AA"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 doi:10.3390/ijerph17093129 </w:t>
            </w:r>
          </w:p>
        </w:tc>
      </w:tr>
      <w:tr w:rsidR="00A21B10" w:rsidRPr="005365AA" w14:paraId="7F6A44C3" w14:textId="77777777" w:rsidTr="303FAD39">
        <w:trPr>
          <w:trHeight w:val="300"/>
        </w:trPr>
        <w:tc>
          <w:tcPr>
            <w:tcW w:w="3315" w:type="dxa"/>
            <w:hideMark/>
          </w:tcPr>
          <w:p w14:paraId="108E78C7"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Područje-tema</w:t>
            </w:r>
          </w:p>
        </w:tc>
        <w:tc>
          <w:tcPr>
            <w:tcW w:w="9630" w:type="dxa"/>
          </w:tcPr>
          <w:p w14:paraId="44BC1B25" w14:textId="1DFB887F" w:rsidR="00A21B10" w:rsidRPr="005365AA" w:rsidRDefault="0FA86D5F"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 Tjelesna pismenost</w:t>
            </w:r>
          </w:p>
        </w:tc>
      </w:tr>
      <w:tr w:rsidR="00A21B10" w:rsidRPr="005365AA" w14:paraId="190B2D5C" w14:textId="77777777" w:rsidTr="303FAD39">
        <w:trPr>
          <w:trHeight w:val="300"/>
        </w:trPr>
        <w:tc>
          <w:tcPr>
            <w:tcW w:w="3315" w:type="dxa"/>
          </w:tcPr>
          <w:p w14:paraId="2ADCE361" w14:textId="77777777" w:rsidR="00A21B10" w:rsidRPr="005365AA" w:rsidRDefault="13191D0C" w:rsidP="303FAD39">
            <w:pPr>
              <w:spacing w:after="0" w:line="240" w:lineRule="auto"/>
              <w:textAlignment w:val="baseline"/>
              <w:rPr>
                <w:rFonts w:eastAsiaTheme="minorEastAsia"/>
                <w:b/>
                <w:bCs/>
                <w:color w:val="000000"/>
                <w:sz w:val="18"/>
                <w:szCs w:val="18"/>
                <w:lang w:val="en-GB" w:eastAsia="hr-HR"/>
              </w:rPr>
            </w:pPr>
            <w:r w:rsidRPr="303FAD39">
              <w:rPr>
                <w:rFonts w:eastAsiaTheme="minorEastAsia"/>
                <w:b/>
                <w:bCs/>
                <w:color w:val="000000" w:themeColor="text1"/>
                <w:sz w:val="18"/>
                <w:szCs w:val="18"/>
                <w:lang w:val="en-GB" w:eastAsia="hr-HR"/>
              </w:rPr>
              <w:t>Pripremila/pripremio</w:t>
            </w:r>
          </w:p>
        </w:tc>
        <w:tc>
          <w:tcPr>
            <w:tcW w:w="9630" w:type="dxa"/>
          </w:tcPr>
          <w:p w14:paraId="54B0DA4A" w14:textId="6668CE8E" w:rsidR="00A21B10" w:rsidRPr="005365AA" w:rsidRDefault="30A7FBFB"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 Ana Đerek</w:t>
            </w:r>
          </w:p>
          <w:p w14:paraId="770BC17F" w14:textId="13F6E02B" w:rsidR="00A21B10" w:rsidRPr="005365AA" w:rsidRDefault="00A21B10" w:rsidP="303FAD39">
            <w:pPr>
              <w:spacing w:after="0" w:line="240" w:lineRule="auto"/>
              <w:textAlignment w:val="baseline"/>
              <w:rPr>
                <w:rFonts w:eastAsiaTheme="minorEastAsia"/>
                <w:sz w:val="18"/>
                <w:szCs w:val="18"/>
                <w:lang w:eastAsia="hr-HR"/>
              </w:rPr>
            </w:pPr>
          </w:p>
        </w:tc>
      </w:tr>
      <w:tr w:rsidR="00A21B10" w:rsidRPr="005365AA" w14:paraId="4896DDA0" w14:textId="77777777" w:rsidTr="303FAD39">
        <w:trPr>
          <w:trHeight w:val="300"/>
        </w:trPr>
        <w:tc>
          <w:tcPr>
            <w:tcW w:w="3315" w:type="dxa"/>
            <w:hideMark/>
          </w:tcPr>
          <w:p w14:paraId="5CD7DE96" w14:textId="7F1A6211" w:rsidR="00A21B10" w:rsidRPr="005365AA" w:rsidRDefault="0EDD255D" w:rsidP="303FAD39">
            <w:pPr>
              <w:spacing w:after="0" w:line="240" w:lineRule="exact"/>
              <w:textAlignment w:val="baseline"/>
              <w:rPr>
                <w:rFonts w:eastAsiaTheme="minorEastAsia"/>
                <w:b/>
                <w:bCs/>
                <w:color w:val="000000" w:themeColor="text1"/>
                <w:sz w:val="18"/>
                <w:szCs w:val="18"/>
                <w:lang w:val="en-GB" w:eastAsia="hr-HR"/>
              </w:rPr>
            </w:pPr>
            <w:r w:rsidRPr="303FAD39">
              <w:rPr>
                <w:rFonts w:eastAsiaTheme="minorEastAsia"/>
                <w:b/>
                <w:bCs/>
                <w:color w:val="000000" w:themeColor="text1"/>
                <w:sz w:val="18"/>
                <w:szCs w:val="18"/>
                <w:lang w:val="en-GB" w:eastAsia="hr-HR"/>
              </w:rPr>
              <w:t>Kategorizacija</w:t>
            </w:r>
          </w:p>
          <w:p w14:paraId="60831B39"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1 – esencijalan</w:t>
            </w:r>
          </w:p>
          <w:p w14:paraId="20B847C7"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2 – koristan</w:t>
            </w:r>
          </w:p>
          <w:p w14:paraId="58A6709D"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3 – potencijalno koristan</w:t>
            </w:r>
          </w:p>
          <w:p w14:paraId="043B1047"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4 – ima zanimljiv dio</w:t>
            </w:r>
            <w:r w:rsidRPr="303FAD39">
              <w:rPr>
                <w:rFonts w:eastAsiaTheme="minorEastAsia"/>
                <w:b/>
                <w:bCs/>
                <w:color w:val="000000" w:themeColor="text1"/>
                <w:sz w:val="18"/>
                <w:szCs w:val="18"/>
                <w:lang w:eastAsia="hr-HR"/>
              </w:rPr>
              <w:t> </w:t>
            </w:r>
          </w:p>
        </w:tc>
        <w:tc>
          <w:tcPr>
            <w:tcW w:w="9630" w:type="dxa"/>
          </w:tcPr>
          <w:p w14:paraId="60381ED6" w14:textId="761880C9" w:rsidR="00A21B10" w:rsidRPr="005365AA" w:rsidRDefault="20116AC6" w:rsidP="303FAD39">
            <w:pPr>
              <w:spacing w:after="0" w:line="240" w:lineRule="exact"/>
              <w:textAlignment w:val="baseline"/>
              <w:rPr>
                <w:rFonts w:eastAsiaTheme="minorEastAsia"/>
                <w:b/>
                <w:bCs/>
                <w:color w:val="4472C4" w:themeColor="accent1"/>
                <w:sz w:val="18"/>
                <w:szCs w:val="18"/>
                <w:lang w:eastAsia="hr-HR"/>
              </w:rPr>
            </w:pPr>
            <w:r w:rsidRPr="303FAD39">
              <w:rPr>
                <w:rFonts w:eastAsiaTheme="minorEastAsia"/>
                <w:b/>
                <w:bCs/>
                <w:color w:val="4472C4" w:themeColor="accent1"/>
                <w:sz w:val="18"/>
                <w:szCs w:val="18"/>
                <w:lang w:eastAsia="hr-HR"/>
              </w:rPr>
              <w:t xml:space="preserve"> </w:t>
            </w:r>
            <w:r w:rsidR="0CEE381D" w:rsidRPr="303FAD39">
              <w:rPr>
                <w:rFonts w:eastAsiaTheme="minorEastAsia"/>
                <w:b/>
                <w:bCs/>
                <w:color w:val="4472C4" w:themeColor="accent1"/>
                <w:sz w:val="18"/>
                <w:szCs w:val="18"/>
                <w:lang w:eastAsia="hr-HR"/>
              </w:rPr>
              <w:t xml:space="preserve">  </w:t>
            </w:r>
          </w:p>
          <w:p w14:paraId="68EC3414" w14:textId="19E739C2" w:rsidR="00A21B10" w:rsidRPr="005365AA" w:rsidRDefault="0CEE381D" w:rsidP="303FAD39">
            <w:pPr>
              <w:spacing w:after="0" w:line="240" w:lineRule="exact"/>
              <w:textAlignment w:val="baseline"/>
              <w:rPr>
                <w:rFonts w:eastAsiaTheme="minorEastAsia"/>
                <w:b/>
                <w:bCs/>
                <w:color w:val="4472C4"/>
                <w:sz w:val="18"/>
                <w:szCs w:val="18"/>
                <w:lang w:eastAsia="hr-HR"/>
              </w:rPr>
            </w:pPr>
            <w:r w:rsidRPr="303FAD39">
              <w:rPr>
                <w:rFonts w:eastAsiaTheme="minorEastAsia"/>
                <w:b/>
                <w:bCs/>
                <w:color w:val="4472C4" w:themeColor="accent1"/>
                <w:sz w:val="18"/>
                <w:szCs w:val="18"/>
                <w:lang w:eastAsia="hr-HR"/>
              </w:rPr>
              <w:t xml:space="preserve">    </w:t>
            </w:r>
            <w:r w:rsidR="20116AC6" w:rsidRPr="303FAD39">
              <w:rPr>
                <w:rFonts w:eastAsiaTheme="minorEastAsia"/>
                <w:b/>
                <w:bCs/>
                <w:color w:val="4472C4" w:themeColor="accent1"/>
                <w:sz w:val="18"/>
                <w:szCs w:val="18"/>
                <w:lang w:eastAsia="hr-HR"/>
              </w:rPr>
              <w:t>1</w:t>
            </w:r>
          </w:p>
        </w:tc>
      </w:tr>
      <w:tr w:rsidR="00A21B10" w:rsidRPr="005365AA" w14:paraId="7F07ACE2" w14:textId="77777777" w:rsidTr="303FAD39">
        <w:trPr>
          <w:trHeight w:val="300"/>
        </w:trPr>
        <w:tc>
          <w:tcPr>
            <w:tcW w:w="3315" w:type="dxa"/>
            <w:hideMark/>
          </w:tcPr>
          <w:p w14:paraId="5EC10E5A" w14:textId="77777777" w:rsidR="00A21B10" w:rsidRPr="00FD688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Sažetak (kopija)</w:t>
            </w:r>
          </w:p>
          <w:p w14:paraId="2F507A9F"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02AE2471" w14:textId="5529EFC9" w:rsidR="00A21B10" w:rsidRPr="005365AA" w:rsidRDefault="20D6999A" w:rsidP="303FAD39">
            <w:pPr>
              <w:spacing w:after="0" w:line="240" w:lineRule="auto"/>
              <w:textAlignment w:val="baseline"/>
              <w:rPr>
                <w:rFonts w:eastAsiaTheme="minorEastAsia"/>
                <w:noProof/>
                <w:sz w:val="18"/>
                <w:szCs w:val="18"/>
                <w:lang w:val="en-US" w:eastAsia="hr-HR"/>
              </w:rPr>
            </w:pPr>
            <w:r w:rsidRPr="303FAD39">
              <w:rPr>
                <w:rFonts w:eastAsiaTheme="minorEastAsia"/>
                <w:sz w:val="18"/>
                <w:szCs w:val="18"/>
                <w:lang w:val="en-US" w:eastAsia="hr-HR"/>
              </w:rPr>
              <w:t xml:space="preserve"> </w:t>
            </w:r>
            <w:r w:rsidRPr="303FAD39">
              <w:rPr>
                <w:rFonts w:eastAsiaTheme="minorEastAsia"/>
                <w:b/>
                <w:bCs/>
                <w:sz w:val="18"/>
                <w:szCs w:val="18"/>
                <w:lang w:val="en-US" w:eastAsia="hr-HR"/>
              </w:rPr>
              <w:t>Abstract</w:t>
            </w:r>
            <w:r w:rsidRPr="303FAD39">
              <w:rPr>
                <w:rFonts w:eastAsiaTheme="minorEastAsia"/>
                <w:sz w:val="18"/>
                <w:szCs w:val="18"/>
                <w:lang w:val="en-US" w:eastAsia="hr-HR"/>
              </w:rPr>
              <w:t xml:space="preserve">: </w:t>
            </w:r>
            <w:r w:rsidRPr="303FAD39">
              <w:rPr>
                <w:rFonts w:eastAsiaTheme="minorEastAsia"/>
                <w:noProof/>
                <w:sz w:val="18"/>
                <w:szCs w:val="18"/>
                <w:lang w:val="en-US" w:eastAsia="hr-HR"/>
              </w:rPr>
              <w:t xml:space="preserve">Children (N = 90) from eight afterschool programs (n = 4 experimental sites with 47 children; n = 4 control sites with 43 children), along with the program leaders (N = 7) from the experimental sites, participated in a 12-week physical literacy intervention. Children were assessed on their physical </w:t>
            </w:r>
            <w:r w:rsidR="3B47FC10" w:rsidRPr="303FAD39">
              <w:rPr>
                <w:rFonts w:eastAsiaTheme="minorEastAsia"/>
                <w:noProof/>
                <w:sz w:val="18"/>
                <w:szCs w:val="18"/>
                <w:lang w:val="en-US" w:eastAsia="hr-HR"/>
              </w:rPr>
              <w:t>l</w:t>
            </w:r>
            <w:r w:rsidRPr="303FAD39">
              <w:rPr>
                <w:rFonts w:eastAsiaTheme="minorEastAsia"/>
                <w:noProof/>
                <w:sz w:val="18"/>
                <w:szCs w:val="18"/>
                <w:lang w:val="en-US" w:eastAsia="hr-HR"/>
              </w:rPr>
              <w:t>iteracy (movement competence, a</w:t>
            </w:r>
            <w:r w:rsidR="5B3588FF" w:rsidRPr="303FAD39">
              <w:rPr>
                <w:rFonts w:eastAsiaTheme="minorEastAsia"/>
                <w:noProof/>
                <w:sz w:val="18"/>
                <w:szCs w:val="18"/>
                <w:lang w:val="en-US" w:eastAsia="hr-HR"/>
              </w:rPr>
              <w:t>ff</w:t>
            </w:r>
            <w:r w:rsidRPr="303FAD39">
              <w:rPr>
                <w:rFonts w:eastAsiaTheme="minorEastAsia"/>
                <w:noProof/>
                <w:sz w:val="18"/>
                <w:szCs w:val="18"/>
                <w:lang w:val="en-US" w:eastAsia="hr-HR"/>
              </w:rPr>
              <w:t>ect, confidence, and motivation) pre- and post-intervention us</w:t>
            </w:r>
            <w:r w:rsidR="61B46402" w:rsidRPr="303FAD39">
              <w:rPr>
                <w:rFonts w:eastAsiaTheme="minorEastAsia"/>
                <w:noProof/>
                <w:sz w:val="18"/>
                <w:szCs w:val="18"/>
                <w:lang w:val="en-US" w:eastAsia="hr-HR"/>
              </w:rPr>
              <w:t>ing a</w:t>
            </w:r>
            <w:r w:rsidRPr="303FAD39">
              <w:rPr>
                <w:rFonts w:eastAsiaTheme="minorEastAsia"/>
                <w:noProof/>
                <w:sz w:val="18"/>
                <w:szCs w:val="18"/>
                <w:lang w:val="en-US" w:eastAsia="hr-HR"/>
              </w:rPr>
              <w:t xml:space="preserve"> suite of assessment tools that included the PLAYfun assessment of movement competence and a</w:t>
            </w:r>
            <w:r w:rsidR="2274A647" w:rsidRPr="303FAD39">
              <w:rPr>
                <w:rFonts w:eastAsiaTheme="minorEastAsia"/>
                <w:noProof/>
                <w:sz w:val="18"/>
                <w:szCs w:val="18"/>
                <w:lang w:val="en-US" w:eastAsia="hr-HR"/>
              </w:rPr>
              <w:t xml:space="preserve"> c</w:t>
            </w:r>
            <w:r w:rsidRPr="303FAD39">
              <w:rPr>
                <w:rFonts w:eastAsiaTheme="minorEastAsia"/>
                <w:noProof/>
                <w:sz w:val="18"/>
                <w:szCs w:val="18"/>
                <w:lang w:val="en-US" w:eastAsia="hr-HR"/>
              </w:rPr>
              <w:t>omprehensive child questionnaire. Experimental participants engaged in a daily physical literacy</w:t>
            </w:r>
            <w:r w:rsidR="00560336" w:rsidRPr="303FAD39">
              <w:rPr>
                <w:rFonts w:eastAsiaTheme="minorEastAsia"/>
                <w:noProof/>
                <w:sz w:val="18"/>
                <w:szCs w:val="18"/>
                <w:lang w:val="en-US" w:eastAsia="hr-HR"/>
              </w:rPr>
              <w:t xml:space="preserve"> i</w:t>
            </w:r>
            <w:r w:rsidRPr="303FAD39">
              <w:rPr>
                <w:rFonts w:eastAsiaTheme="minorEastAsia"/>
                <w:noProof/>
                <w:sz w:val="18"/>
                <w:szCs w:val="18"/>
                <w:lang w:val="en-US" w:eastAsia="hr-HR"/>
              </w:rPr>
              <w:t>ntervention at their afterschool program; controls engaged in their usual afterschool</w:t>
            </w:r>
            <w:r w:rsidR="14736681" w:rsidRPr="303FAD39">
              <w:rPr>
                <w:rFonts w:eastAsiaTheme="minorEastAsia"/>
                <w:noProof/>
                <w:sz w:val="18"/>
                <w:szCs w:val="18"/>
                <w:lang w:val="en-US" w:eastAsia="hr-HR"/>
              </w:rPr>
              <w:t xml:space="preserve"> p</w:t>
            </w:r>
            <w:r w:rsidRPr="303FAD39">
              <w:rPr>
                <w:rFonts w:eastAsiaTheme="minorEastAsia"/>
                <w:noProof/>
                <w:sz w:val="18"/>
                <w:szCs w:val="18"/>
                <w:lang w:val="en-US" w:eastAsia="hr-HR"/>
              </w:rPr>
              <w:t>rogramming.</w:t>
            </w:r>
          </w:p>
          <w:p w14:paraId="7E645808" w14:textId="4A3C02AA" w:rsidR="00A21B10" w:rsidRPr="005365AA" w:rsidRDefault="20D6999A" w:rsidP="303FAD39">
            <w:pPr>
              <w:spacing w:after="0" w:line="240" w:lineRule="auto"/>
              <w:textAlignment w:val="baseline"/>
              <w:rPr>
                <w:rFonts w:eastAsiaTheme="minorEastAsia"/>
                <w:noProof/>
                <w:sz w:val="18"/>
                <w:szCs w:val="18"/>
                <w:lang w:val="en-US" w:eastAsia="hr-HR"/>
              </w:rPr>
            </w:pPr>
            <w:r w:rsidRPr="303FAD39">
              <w:rPr>
                <w:rFonts w:eastAsiaTheme="minorEastAsia"/>
                <w:noProof/>
                <w:sz w:val="18"/>
                <w:szCs w:val="18"/>
                <w:lang w:val="en-US" w:eastAsia="hr-HR"/>
              </w:rPr>
              <w:t>Experimental group program leaders were assessed on their cognitions pre- and post-training and</w:t>
            </w:r>
            <w:r w:rsidR="351D222D" w:rsidRPr="303FAD39">
              <w:rPr>
                <w:rFonts w:eastAsiaTheme="minorEastAsia"/>
                <w:noProof/>
                <w:sz w:val="18"/>
                <w:szCs w:val="18"/>
                <w:lang w:val="en-US" w:eastAsia="hr-HR"/>
              </w:rPr>
              <w:t xml:space="preserve"> </w:t>
            </w:r>
            <w:r w:rsidRPr="303FAD39">
              <w:rPr>
                <w:rFonts w:eastAsiaTheme="minorEastAsia"/>
                <w:noProof/>
                <w:sz w:val="18"/>
                <w:szCs w:val="18"/>
                <w:lang w:val="en-US" w:eastAsia="hr-HR"/>
              </w:rPr>
              <w:t>post-intervention, alongside questions regarding program acceptability and feasibility. Progra</w:t>
            </w:r>
            <w:r w:rsidR="1D2B4D1A" w:rsidRPr="303FAD39">
              <w:rPr>
                <w:rFonts w:eastAsiaTheme="minorEastAsia"/>
                <w:noProof/>
                <w:sz w:val="18"/>
                <w:szCs w:val="18"/>
                <w:lang w:val="en-US" w:eastAsia="hr-HR"/>
              </w:rPr>
              <w:t>m l</w:t>
            </w:r>
            <w:r w:rsidRPr="303FAD39">
              <w:rPr>
                <w:rFonts w:eastAsiaTheme="minorEastAsia"/>
                <w:noProof/>
                <w:sz w:val="18"/>
                <w:szCs w:val="18"/>
                <w:lang w:val="en-US" w:eastAsia="hr-HR"/>
              </w:rPr>
              <w:t>eaders’ perceived knowledge and self-e</w:t>
            </w:r>
            <w:r w:rsidR="5C9CC945" w:rsidRPr="303FAD39">
              <w:rPr>
                <w:rFonts w:eastAsiaTheme="minorEastAsia"/>
                <w:noProof/>
                <w:sz w:val="18"/>
                <w:szCs w:val="18"/>
                <w:lang w:val="en-US" w:eastAsia="hr-HR"/>
              </w:rPr>
              <w:t>ffi</w:t>
            </w:r>
            <w:r w:rsidRPr="303FAD39">
              <w:rPr>
                <w:rFonts w:eastAsiaTheme="minorEastAsia"/>
                <w:noProof/>
                <w:sz w:val="18"/>
                <w:szCs w:val="18"/>
                <w:lang w:val="en-US" w:eastAsia="hr-HR"/>
              </w:rPr>
              <w:t>cacy to implement the physical literacy program increased(p &lt; 0.05) from pre- to post-training and these e</w:t>
            </w:r>
            <w:r w:rsidR="531A1750" w:rsidRPr="303FAD39">
              <w:rPr>
                <w:rFonts w:eastAsiaTheme="minorEastAsia"/>
                <w:noProof/>
                <w:sz w:val="18"/>
                <w:szCs w:val="18"/>
                <w:lang w:val="en-US" w:eastAsia="hr-HR"/>
              </w:rPr>
              <w:t>ffe</w:t>
            </w:r>
            <w:r w:rsidRPr="303FAD39">
              <w:rPr>
                <w:rFonts w:eastAsiaTheme="minorEastAsia"/>
                <w:noProof/>
                <w:sz w:val="18"/>
                <w:szCs w:val="18"/>
                <w:lang w:val="en-US" w:eastAsia="hr-HR"/>
              </w:rPr>
              <w:t>cts were maintained at post-intervention. No group</w:t>
            </w:r>
            <w:r w:rsidR="1D491C4A" w:rsidRPr="303FAD39">
              <w:rPr>
                <w:rFonts w:eastAsiaTheme="minorEastAsia"/>
                <w:noProof/>
                <w:sz w:val="18"/>
                <w:szCs w:val="18"/>
                <w:lang w:val="en-US" w:eastAsia="hr-HR"/>
              </w:rPr>
              <w:t xml:space="preserve"> diffe</w:t>
            </w:r>
            <w:r w:rsidRPr="303FAD39">
              <w:rPr>
                <w:rFonts w:eastAsiaTheme="minorEastAsia"/>
                <w:noProof/>
                <w:sz w:val="18"/>
                <w:szCs w:val="18"/>
                <w:lang w:val="en-US" w:eastAsia="hr-HR"/>
              </w:rPr>
              <w:t>rences were observed in the change of children’s motor competence, self-e</w:t>
            </w:r>
            <w:r w:rsidR="748ADE6C" w:rsidRPr="303FAD39">
              <w:rPr>
                <w:rFonts w:eastAsiaTheme="minorEastAsia"/>
                <w:noProof/>
                <w:sz w:val="18"/>
                <w:szCs w:val="18"/>
                <w:lang w:val="en-US" w:eastAsia="hr-HR"/>
              </w:rPr>
              <w:t>ffi</w:t>
            </w:r>
            <w:r w:rsidRPr="303FAD39">
              <w:rPr>
                <w:rFonts w:eastAsiaTheme="minorEastAsia"/>
                <w:noProof/>
                <w:sz w:val="18"/>
                <w:szCs w:val="18"/>
                <w:lang w:val="en-US" w:eastAsia="hr-HR"/>
              </w:rPr>
              <w:t>cacy, or motivation</w:t>
            </w:r>
            <w:r w:rsidR="0E1E339B" w:rsidRPr="303FAD39">
              <w:rPr>
                <w:rFonts w:eastAsiaTheme="minorEastAsia"/>
                <w:noProof/>
                <w:sz w:val="18"/>
                <w:szCs w:val="18"/>
                <w:lang w:val="en-US" w:eastAsia="hr-HR"/>
              </w:rPr>
              <w:t xml:space="preserve"> f</w:t>
            </w:r>
            <w:r w:rsidRPr="303FAD39">
              <w:rPr>
                <w:rFonts w:eastAsiaTheme="minorEastAsia"/>
                <w:noProof/>
                <w:sz w:val="18"/>
                <w:szCs w:val="18"/>
                <w:lang w:val="en-US" w:eastAsia="hr-HR"/>
              </w:rPr>
              <w:t>rom baseline to post-intervention. However, significant increases in a</w:t>
            </w:r>
            <w:r w:rsidR="7207F5AC" w:rsidRPr="303FAD39">
              <w:rPr>
                <w:rFonts w:eastAsiaTheme="minorEastAsia"/>
                <w:noProof/>
                <w:sz w:val="18"/>
                <w:szCs w:val="18"/>
                <w:lang w:val="en-US" w:eastAsia="hr-HR"/>
              </w:rPr>
              <w:t>ffect w</w:t>
            </w:r>
            <w:r w:rsidRPr="303FAD39">
              <w:rPr>
                <w:rFonts w:eastAsiaTheme="minorEastAsia"/>
                <w:noProof/>
                <w:sz w:val="18"/>
                <w:szCs w:val="18"/>
                <w:lang w:val="en-US" w:eastAsia="hr-HR"/>
              </w:rPr>
              <w:t>ere observed among</w:t>
            </w:r>
          </w:p>
          <w:p w14:paraId="3D7CFD21" w14:textId="02920168" w:rsidR="00A21B10" w:rsidRPr="005365AA" w:rsidRDefault="20D6999A" w:rsidP="303FAD39">
            <w:pPr>
              <w:spacing w:after="0" w:line="240" w:lineRule="auto"/>
              <w:textAlignment w:val="baseline"/>
              <w:rPr>
                <w:rFonts w:eastAsiaTheme="minorEastAsia"/>
                <w:sz w:val="18"/>
                <w:szCs w:val="18"/>
                <w:lang w:eastAsia="hr-HR"/>
              </w:rPr>
            </w:pPr>
            <w:r w:rsidRPr="303FAD39">
              <w:rPr>
                <w:rFonts w:eastAsiaTheme="minorEastAsia"/>
                <w:noProof/>
                <w:sz w:val="18"/>
                <w:szCs w:val="18"/>
                <w:lang w:val="en-US" w:eastAsia="hr-HR"/>
              </w:rPr>
              <w:t>participants in the experimental group (p &lt; 0.05). Program leaders said they would recommend</w:t>
            </w:r>
            <w:r w:rsidR="0BE1B1CF" w:rsidRPr="303FAD39">
              <w:rPr>
                <w:rFonts w:eastAsiaTheme="minorEastAsia"/>
                <w:noProof/>
                <w:sz w:val="18"/>
                <w:szCs w:val="18"/>
                <w:lang w:val="en-US" w:eastAsia="hr-HR"/>
              </w:rPr>
              <w:t xml:space="preserve"> t</w:t>
            </w:r>
            <w:r w:rsidRPr="303FAD39">
              <w:rPr>
                <w:rFonts w:eastAsiaTheme="minorEastAsia"/>
                <w:noProof/>
                <w:sz w:val="18"/>
                <w:szCs w:val="18"/>
                <w:lang w:val="en-US" w:eastAsia="hr-HR"/>
              </w:rPr>
              <w:t>he program to future leaders. However, they reported challenges with implementation due to</w:t>
            </w:r>
            <w:r w:rsidR="6C7DBB89" w:rsidRPr="303FAD39">
              <w:rPr>
                <w:rFonts w:eastAsiaTheme="minorEastAsia"/>
                <w:noProof/>
                <w:sz w:val="18"/>
                <w:szCs w:val="18"/>
                <w:lang w:val="en-US" w:eastAsia="hr-HR"/>
              </w:rPr>
              <w:t xml:space="preserve"> e</w:t>
            </w:r>
            <w:r w:rsidRPr="303FAD39">
              <w:rPr>
                <w:rFonts w:eastAsiaTheme="minorEastAsia"/>
                <w:noProof/>
                <w:sz w:val="18"/>
                <w:szCs w:val="18"/>
                <w:lang w:val="en-US" w:eastAsia="hr-HR"/>
              </w:rPr>
              <w:t>quipment availability and behavioral challenges. Results suggest a comprehensive physical literacy</w:t>
            </w:r>
            <w:r w:rsidR="4F36B9D9" w:rsidRPr="303FAD39">
              <w:rPr>
                <w:rFonts w:eastAsiaTheme="minorEastAsia"/>
                <w:noProof/>
                <w:sz w:val="18"/>
                <w:szCs w:val="18"/>
                <w:lang w:val="en-US" w:eastAsia="hr-HR"/>
              </w:rPr>
              <w:t xml:space="preserve"> p</w:t>
            </w:r>
            <w:r w:rsidRPr="303FAD39">
              <w:rPr>
                <w:rFonts w:eastAsiaTheme="minorEastAsia"/>
                <w:noProof/>
                <w:sz w:val="18"/>
                <w:szCs w:val="18"/>
                <w:lang w:val="en-US" w:eastAsia="hr-HR"/>
              </w:rPr>
              <w:t>rogram during the afterschool period can b</w:t>
            </w:r>
            <w:r w:rsidRPr="303FAD39">
              <w:rPr>
                <w:rFonts w:eastAsiaTheme="minorEastAsia"/>
                <w:sz w:val="18"/>
                <w:szCs w:val="18"/>
                <w:lang w:val="en-US" w:eastAsia="hr-HR"/>
              </w:rPr>
              <w:t>e feasible to implement and can lead to improvements in</w:t>
            </w:r>
            <w:r w:rsidR="36B3AD06" w:rsidRPr="303FAD39">
              <w:rPr>
                <w:rFonts w:eastAsiaTheme="minorEastAsia"/>
                <w:sz w:val="18"/>
                <w:szCs w:val="18"/>
                <w:lang w:val="en-US" w:eastAsia="hr-HR"/>
              </w:rPr>
              <w:t xml:space="preserve"> t</w:t>
            </w:r>
            <w:r w:rsidRPr="303FAD39">
              <w:rPr>
                <w:rFonts w:eastAsiaTheme="minorEastAsia"/>
                <w:sz w:val="18"/>
                <w:szCs w:val="18"/>
                <w:lang w:eastAsia="hr-HR"/>
              </w:rPr>
              <w:t>he</w:t>
            </w:r>
            <w:r w:rsidRPr="303FAD39">
              <w:rPr>
                <w:rFonts w:eastAsiaTheme="minorEastAsia"/>
                <w:noProof/>
                <w:sz w:val="18"/>
                <w:szCs w:val="18"/>
                <w:lang w:val="en-US" w:eastAsia="hr-HR"/>
              </w:rPr>
              <w:t xml:space="preserve"> a</w:t>
            </w:r>
            <w:r w:rsidR="00A82D9C" w:rsidRPr="303FAD39">
              <w:rPr>
                <w:rFonts w:eastAsiaTheme="minorEastAsia"/>
                <w:noProof/>
                <w:sz w:val="18"/>
                <w:szCs w:val="18"/>
                <w:lang w:val="en-US" w:eastAsia="hr-HR"/>
              </w:rPr>
              <w:t>ff</w:t>
            </w:r>
            <w:r w:rsidRPr="303FAD39">
              <w:rPr>
                <w:rFonts w:eastAsiaTheme="minorEastAsia"/>
                <w:noProof/>
                <w:sz w:val="18"/>
                <w:szCs w:val="18"/>
                <w:lang w:val="en-US" w:eastAsia="hr-HR"/>
              </w:rPr>
              <w:t>ective domain of children’s physical literacy. Further research on childhood physical literacy</w:t>
            </w:r>
            <w:r w:rsidR="2B8E7179" w:rsidRPr="303FAD39">
              <w:rPr>
                <w:rFonts w:eastAsiaTheme="minorEastAsia"/>
                <w:noProof/>
                <w:sz w:val="18"/>
                <w:szCs w:val="18"/>
                <w:lang w:val="en-US" w:eastAsia="hr-HR"/>
              </w:rPr>
              <w:t xml:space="preserve"> i</w:t>
            </w:r>
            <w:r w:rsidRPr="303FAD39">
              <w:rPr>
                <w:rFonts w:eastAsiaTheme="minorEastAsia"/>
                <w:noProof/>
                <w:sz w:val="18"/>
                <w:szCs w:val="18"/>
                <w:lang w:val="en-US" w:eastAsia="hr-HR"/>
              </w:rPr>
              <w:t>nterventions is warranted.</w:t>
            </w:r>
          </w:p>
        </w:tc>
      </w:tr>
      <w:tr w:rsidR="00A21B10" w:rsidRPr="005365AA" w14:paraId="73BC2E3F" w14:textId="77777777" w:rsidTr="303FAD39">
        <w:trPr>
          <w:trHeight w:val="300"/>
        </w:trPr>
        <w:tc>
          <w:tcPr>
            <w:tcW w:w="3315" w:type="dxa"/>
            <w:hideMark/>
          </w:tcPr>
          <w:p w14:paraId="64804865"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lastRenderedPageBreak/>
              <w:t>Ključne riječi</w:t>
            </w:r>
          </w:p>
        </w:tc>
        <w:tc>
          <w:tcPr>
            <w:tcW w:w="9630" w:type="dxa"/>
          </w:tcPr>
          <w:p w14:paraId="286632EB" w14:textId="7939884F" w:rsidR="00A21B10" w:rsidRPr="001606AC" w:rsidRDefault="42134F0F"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 Tjelesna pismenost, motorička sposobnost, tj</w:t>
            </w:r>
            <w:r w:rsidR="48ABE156" w:rsidRPr="303FAD39">
              <w:rPr>
                <w:rFonts w:eastAsiaTheme="minorEastAsia"/>
                <w:sz w:val="18"/>
                <w:szCs w:val="18"/>
                <w:lang w:eastAsia="hr-HR"/>
              </w:rPr>
              <w:t>elesna aktivnost, djeca školske dobi</w:t>
            </w:r>
          </w:p>
        </w:tc>
      </w:tr>
      <w:tr w:rsidR="00A21B10" w:rsidRPr="005365AA" w14:paraId="5E283ED6" w14:textId="77777777" w:rsidTr="303FAD39">
        <w:trPr>
          <w:trHeight w:val="300"/>
        </w:trPr>
        <w:tc>
          <w:tcPr>
            <w:tcW w:w="3315" w:type="dxa"/>
            <w:hideMark/>
          </w:tcPr>
          <w:p w14:paraId="15470EAA" w14:textId="77777777" w:rsidR="00A21B10"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Opis intervencije/programa/</w:t>
            </w:r>
          </w:p>
          <w:p w14:paraId="620A5943" w14:textId="77777777" w:rsidR="00A21B10" w:rsidRPr="00FD688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evaluacije</w:t>
            </w:r>
          </w:p>
        </w:tc>
        <w:tc>
          <w:tcPr>
            <w:tcW w:w="9630" w:type="dxa"/>
          </w:tcPr>
          <w:p w14:paraId="35626B4E" w14:textId="2E82BD43" w:rsidR="00A21B10" w:rsidRPr="005365AA" w:rsidRDefault="5600954B"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In</w:t>
            </w:r>
            <w:r w:rsidR="52C29818" w:rsidRPr="303FAD39">
              <w:rPr>
                <w:rFonts w:eastAsiaTheme="minorEastAsia"/>
                <w:sz w:val="18"/>
                <w:szCs w:val="18"/>
                <w:lang w:eastAsia="hr-HR"/>
              </w:rPr>
              <w:t>tervencija je trajala ukupno 12 tjedana, program se provodio poslije nastave svaki radni dan u trajanju od 30 minuta. Prvih 15 minuta predviđeno je za učenje od</w:t>
            </w:r>
            <w:r w:rsidR="300D1C1A" w:rsidRPr="303FAD39">
              <w:rPr>
                <w:rFonts w:eastAsiaTheme="minorEastAsia"/>
                <w:sz w:val="18"/>
                <w:szCs w:val="18"/>
                <w:lang w:eastAsia="hr-HR"/>
              </w:rPr>
              <w:t>ređene vještine (bacanje, hvatanje, skakanje...), a drugih 15 minuta za aktivnu igru. Program je bio podijeljen u 20 blokova razvoja vještina, a svaki blok je trajao 3 dan</w:t>
            </w:r>
            <w:r w:rsidR="37895504" w:rsidRPr="303FAD39">
              <w:rPr>
                <w:rFonts w:eastAsiaTheme="minorEastAsia"/>
                <w:sz w:val="18"/>
                <w:szCs w:val="18"/>
                <w:lang w:eastAsia="hr-HR"/>
              </w:rPr>
              <w:t xml:space="preserve">a. </w:t>
            </w:r>
            <w:r w:rsidR="0F558F5F" w:rsidRPr="303FAD39">
              <w:rPr>
                <w:rFonts w:eastAsiaTheme="minorEastAsia"/>
                <w:sz w:val="18"/>
                <w:szCs w:val="18"/>
                <w:lang w:eastAsia="hr-HR"/>
              </w:rPr>
              <w:t>Igre koje su se provodile preuzete su od PlaySport activities.</w:t>
            </w:r>
            <w:r w:rsidR="0D621775" w:rsidRPr="303FAD39">
              <w:rPr>
                <w:rFonts w:eastAsiaTheme="minorEastAsia"/>
                <w:sz w:val="18"/>
                <w:szCs w:val="18"/>
                <w:lang w:eastAsia="hr-HR"/>
              </w:rPr>
              <w:t xml:space="preserve"> </w:t>
            </w:r>
          </w:p>
          <w:p w14:paraId="24ECCF4B" w14:textId="1C89588D" w:rsidR="00A21B10" w:rsidRPr="005365AA" w:rsidRDefault="0D621775" w:rsidP="303FAD39">
            <w:pPr>
              <w:spacing w:after="0" w:line="240" w:lineRule="auto"/>
              <w:textAlignment w:val="baseline"/>
              <w:rPr>
                <w:rFonts w:eastAsiaTheme="minorEastAsia"/>
                <w:sz w:val="18"/>
                <w:szCs w:val="18"/>
                <w:lang w:val="hr"/>
              </w:rPr>
            </w:pPr>
            <w:r w:rsidRPr="303FAD39">
              <w:rPr>
                <w:rFonts w:eastAsiaTheme="minorEastAsia"/>
                <w:sz w:val="18"/>
                <w:szCs w:val="18"/>
                <w:lang w:eastAsia="hr-HR"/>
              </w:rPr>
              <w:t xml:space="preserve"> </w:t>
            </w:r>
            <w:r w:rsidRPr="303FAD39">
              <w:rPr>
                <w:rFonts w:eastAsiaTheme="minorEastAsia"/>
                <w:sz w:val="18"/>
                <w:szCs w:val="18"/>
                <w:lang w:val="hr"/>
              </w:rPr>
              <w:t>Kooperativna motivacijska klima potaknula je osobni rast, a aktivnosti su bile osmišljene da budu izazovne, ali i prilagodljive sposobnostima i zabavne.</w:t>
            </w:r>
            <w:r w:rsidR="4B442EBF" w:rsidRPr="303FAD39">
              <w:rPr>
                <w:rFonts w:eastAsiaTheme="minorEastAsia"/>
                <w:sz w:val="18"/>
                <w:szCs w:val="18"/>
                <w:lang w:val="hr"/>
              </w:rPr>
              <w:t xml:space="preserve"> Osim toga, kurikulum je bio usmjeren na motivaciju i samopouzdanje (ili samoefikasnost) kroz nekoliko</w:t>
            </w:r>
            <w:r w:rsidR="4D20DFCB">
              <w:br/>
            </w:r>
            <w:r w:rsidR="4B442EBF" w:rsidRPr="303FAD39">
              <w:rPr>
                <w:rFonts w:eastAsiaTheme="minorEastAsia"/>
                <w:sz w:val="18"/>
                <w:szCs w:val="18"/>
                <w:lang w:val="hr"/>
              </w:rPr>
              <w:t xml:space="preserve">pristupa. Opća kultura mentorstva i podrške uspostavljena je unutar programa korištenjem dvije glavne strategije usmjerene na uključivost te vršnjačko modeliranje i podršku. Inkluzivnost se odnosila na stvaranje okruženja </w:t>
            </w:r>
            <w:r w:rsidR="5037EFE6" w:rsidRPr="303FAD39">
              <w:rPr>
                <w:rFonts w:eastAsiaTheme="minorEastAsia"/>
                <w:sz w:val="18"/>
                <w:szCs w:val="18"/>
                <w:lang w:val="hr"/>
              </w:rPr>
              <w:t>u kojem</w:t>
            </w:r>
            <w:r w:rsidR="4B442EBF" w:rsidRPr="303FAD39">
              <w:rPr>
                <w:rFonts w:eastAsiaTheme="minorEastAsia"/>
                <w:sz w:val="18"/>
                <w:szCs w:val="18"/>
                <w:lang w:val="hr"/>
              </w:rPr>
              <w:t xml:space="preserve"> sva djeca imaju</w:t>
            </w:r>
            <w:r w:rsidR="738B5941" w:rsidRPr="303FAD39">
              <w:rPr>
                <w:rFonts w:eastAsiaTheme="minorEastAsia"/>
                <w:sz w:val="18"/>
                <w:szCs w:val="18"/>
                <w:lang w:val="hr"/>
              </w:rPr>
              <w:t xml:space="preserve"> pr</w:t>
            </w:r>
            <w:r w:rsidR="4B442EBF" w:rsidRPr="303FAD39">
              <w:rPr>
                <w:rFonts w:eastAsiaTheme="minorEastAsia"/>
                <w:sz w:val="18"/>
                <w:szCs w:val="18"/>
                <w:lang w:val="hr"/>
              </w:rPr>
              <w:t xml:space="preserve">iliku učiti i vježbati nove vještine, bez obzira na spol ili razinu </w:t>
            </w:r>
            <w:r w:rsidR="1F95B015" w:rsidRPr="303FAD39">
              <w:rPr>
                <w:rFonts w:eastAsiaTheme="minorEastAsia"/>
                <w:sz w:val="18"/>
                <w:szCs w:val="18"/>
                <w:lang w:val="hr"/>
              </w:rPr>
              <w:t xml:space="preserve">razvijenosti motoričkih </w:t>
            </w:r>
            <w:r w:rsidR="4B442EBF" w:rsidRPr="303FAD39">
              <w:rPr>
                <w:rFonts w:eastAsiaTheme="minorEastAsia"/>
                <w:sz w:val="18"/>
                <w:szCs w:val="18"/>
                <w:lang w:val="hr"/>
              </w:rPr>
              <w:t>vještin</w:t>
            </w:r>
            <w:r w:rsidR="246D7BD8" w:rsidRPr="303FAD39">
              <w:rPr>
                <w:rFonts w:eastAsiaTheme="minorEastAsia"/>
                <w:sz w:val="18"/>
                <w:szCs w:val="18"/>
                <w:lang w:val="hr"/>
              </w:rPr>
              <w:t>a.</w:t>
            </w:r>
            <w:r w:rsidR="4D20DFCB">
              <w:br/>
            </w:r>
          </w:p>
          <w:p w14:paraId="5B456D77" w14:textId="4718659E" w:rsidR="00A21B10" w:rsidRPr="005365AA" w:rsidRDefault="37895504"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 </w:t>
            </w:r>
            <w:r w:rsidR="6874606D" w:rsidRPr="303FAD39">
              <w:rPr>
                <w:rFonts w:eastAsiaTheme="minorEastAsia"/>
                <w:sz w:val="18"/>
                <w:szCs w:val="18"/>
                <w:lang w:eastAsia="hr-HR"/>
              </w:rPr>
              <w:t>Testovi m</w:t>
            </w:r>
            <w:r w:rsidRPr="303FAD39">
              <w:rPr>
                <w:rFonts w:eastAsiaTheme="minorEastAsia"/>
                <w:sz w:val="18"/>
                <w:szCs w:val="18"/>
                <w:lang w:eastAsia="hr-HR"/>
              </w:rPr>
              <w:t>otoričk</w:t>
            </w:r>
            <w:r w:rsidR="051FE71F" w:rsidRPr="303FAD39">
              <w:rPr>
                <w:rFonts w:eastAsiaTheme="minorEastAsia"/>
                <w:sz w:val="18"/>
                <w:szCs w:val="18"/>
                <w:lang w:eastAsia="hr-HR"/>
              </w:rPr>
              <w:t>ih</w:t>
            </w:r>
            <w:r w:rsidRPr="303FAD39">
              <w:rPr>
                <w:rFonts w:eastAsiaTheme="minorEastAsia"/>
                <w:sz w:val="18"/>
                <w:szCs w:val="18"/>
                <w:lang w:eastAsia="hr-HR"/>
              </w:rPr>
              <w:t xml:space="preserve"> sposobnosti djece i upitnici za procjenu motivacije, samoefikasnosti , uživanja u vježbanju i kognitivne domene </w:t>
            </w:r>
            <w:r w:rsidR="0290DE8D" w:rsidRPr="303FAD39">
              <w:rPr>
                <w:rFonts w:eastAsiaTheme="minorEastAsia"/>
                <w:sz w:val="18"/>
                <w:szCs w:val="18"/>
                <w:lang w:eastAsia="hr-HR"/>
              </w:rPr>
              <w:t>provedeni su prije i poslije intervencije, a testovi za procjenu voditelja programa provedeni su u 3 vremenske točke: prije i poslije obuke voditelja te nakon intervencije.</w:t>
            </w:r>
            <w:r w:rsidR="5C6BDD5F" w:rsidRPr="303FAD39">
              <w:rPr>
                <w:rFonts w:eastAsiaTheme="minorEastAsia"/>
                <w:sz w:val="18"/>
                <w:szCs w:val="18"/>
                <w:lang w:eastAsia="hr-HR"/>
              </w:rPr>
              <w:t xml:space="preserve"> Obuka voditelja provedena je u trajanju od 2 sata prije početka intervencije.</w:t>
            </w:r>
          </w:p>
          <w:p w14:paraId="1E369BA2" w14:textId="15757E41" w:rsidR="00A21B10" w:rsidRPr="005365AA" w:rsidRDefault="00A21B10" w:rsidP="303FAD39">
            <w:pPr>
              <w:spacing w:after="0" w:line="240" w:lineRule="auto"/>
              <w:textAlignment w:val="baseline"/>
              <w:rPr>
                <w:rFonts w:eastAsiaTheme="minorEastAsia"/>
                <w:sz w:val="18"/>
                <w:szCs w:val="18"/>
                <w:lang w:eastAsia="hr-HR"/>
              </w:rPr>
            </w:pPr>
          </w:p>
          <w:p w14:paraId="1327165B" w14:textId="6C37E984" w:rsidR="00A21B10" w:rsidRPr="005365AA" w:rsidRDefault="6F1CBF32"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Procjena tjelesne domene – PlayFun.</w:t>
            </w:r>
          </w:p>
          <w:p w14:paraId="2D932765" w14:textId="5C563AA2" w:rsidR="00A21B10" w:rsidRPr="005365AA" w:rsidRDefault="6F1CBF32"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Procjena kognitivne i afektivne domene – Upitnik s 92 čestice</w:t>
            </w:r>
            <w:r w:rsidR="39AB721D" w:rsidRPr="303FAD39">
              <w:rPr>
                <w:rFonts w:eastAsiaTheme="minorEastAsia"/>
                <w:sz w:val="18"/>
                <w:szCs w:val="18"/>
                <w:lang w:eastAsia="hr-HR"/>
              </w:rPr>
              <w:t xml:space="preserve"> (dio iz Intrinsic Motivation Inventory, Playself</w:t>
            </w:r>
            <w:r w:rsidR="464AB0F3" w:rsidRPr="303FAD39">
              <w:rPr>
                <w:rFonts w:eastAsiaTheme="minorEastAsia"/>
                <w:sz w:val="18"/>
                <w:szCs w:val="18"/>
                <w:lang w:eastAsia="hr-HR"/>
              </w:rPr>
              <w:t>)</w:t>
            </w:r>
          </w:p>
          <w:p w14:paraId="036C93E3" w14:textId="5D47C99F" w:rsidR="00A21B10" w:rsidRPr="005365AA" w:rsidRDefault="464AB0F3"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Samoefikasnost – 16 čestica</w:t>
            </w:r>
          </w:p>
          <w:p w14:paraId="6D01DC76" w14:textId="6A592D5B" w:rsidR="00A21B10" w:rsidRPr="005365AA" w:rsidRDefault="02BF6DC3"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Motivacija – Intrinsic Motivation Inventory</w:t>
            </w:r>
          </w:p>
          <w:p w14:paraId="6F1F3C55" w14:textId="131C6EF3" w:rsidR="00A21B10" w:rsidRPr="005365AA" w:rsidRDefault="02BF6DC3"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Uživanje - Intrinsic Motivation Inventory</w:t>
            </w:r>
            <w:r w:rsidR="58767386" w:rsidRPr="303FAD39">
              <w:rPr>
                <w:rFonts w:eastAsiaTheme="minorEastAsia"/>
                <w:sz w:val="18"/>
                <w:szCs w:val="18"/>
                <w:lang w:eastAsia="hr-HR"/>
              </w:rPr>
              <w:t xml:space="preserve"> </w:t>
            </w:r>
          </w:p>
          <w:p w14:paraId="0E13C9C5" w14:textId="30F57F1D" w:rsidR="00A21B10" w:rsidRPr="005365AA" w:rsidRDefault="58767386"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Tjelesna pismenost - Playself</w:t>
            </w:r>
          </w:p>
          <w:p w14:paraId="42786D4F" w14:textId="7A510258" w:rsidR="00A21B10" w:rsidRPr="005365AA" w:rsidRDefault="464AB0F3"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Upitnici za procjenu Other-efficacy (voditelji, vršnjaci...)</w:t>
            </w:r>
          </w:p>
          <w:p w14:paraId="420F4072" w14:textId="5CF4FFB7" w:rsidR="00A21B10" w:rsidRPr="005365AA" w:rsidRDefault="747F7D5C"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RISE (voditelji, vršnjaci)</w:t>
            </w:r>
          </w:p>
        </w:tc>
      </w:tr>
      <w:tr w:rsidR="00A21B10" w:rsidRPr="005365AA" w14:paraId="2D750684" w14:textId="77777777" w:rsidTr="303FAD39">
        <w:trPr>
          <w:trHeight w:val="300"/>
        </w:trPr>
        <w:tc>
          <w:tcPr>
            <w:tcW w:w="3315" w:type="dxa"/>
            <w:hideMark/>
          </w:tcPr>
          <w:p w14:paraId="48FF8763"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Ključni nalazi</w:t>
            </w:r>
          </w:p>
          <w:p w14:paraId="0DF9AD2C"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5327EEB7" w14:textId="296DD11D" w:rsidR="00A21B10" w:rsidRPr="005365AA" w:rsidRDefault="2D511C44" w:rsidP="303FAD39">
            <w:pPr>
              <w:pStyle w:val="Odlomakpopisa"/>
              <w:numPr>
                <w:ilvl w:val="0"/>
                <w:numId w:val="4"/>
              </w:numPr>
              <w:spacing w:after="0" w:line="240" w:lineRule="auto"/>
              <w:textAlignment w:val="baseline"/>
              <w:rPr>
                <w:rFonts w:eastAsiaTheme="minorEastAsia"/>
                <w:sz w:val="18"/>
                <w:szCs w:val="18"/>
                <w:lang w:val="hr"/>
              </w:rPr>
            </w:pPr>
            <w:r w:rsidRPr="303FAD39">
              <w:rPr>
                <w:rFonts w:eastAsiaTheme="minorEastAsia"/>
                <w:sz w:val="18"/>
                <w:szCs w:val="18"/>
                <w:lang w:eastAsia="hr-HR"/>
              </w:rPr>
              <w:t xml:space="preserve"> </w:t>
            </w:r>
            <w:r w:rsidR="0654848A" w:rsidRPr="303FAD39">
              <w:rPr>
                <w:rFonts w:eastAsiaTheme="minorEastAsia"/>
                <w:sz w:val="18"/>
                <w:szCs w:val="18"/>
                <w:lang w:eastAsia="hr-HR"/>
              </w:rPr>
              <w:t xml:space="preserve"> </w:t>
            </w:r>
            <w:r w:rsidR="0654848A" w:rsidRPr="303FAD39">
              <w:rPr>
                <w:rFonts w:eastAsiaTheme="minorEastAsia"/>
                <w:sz w:val="18"/>
                <w:szCs w:val="18"/>
                <w:lang w:val="hr"/>
              </w:rPr>
              <w:t>Nisu uočene značajne razlike u promjeni motoričke kompetencije prije i poslije intervencije između eksperimentalne i kontrolne skupine, nakon prilagodbe za dob, spol, početni rezultat i mjesto. Međutim, početni rezultati motoričke kompetencije predvidjeli su motoričku kompetenciju nakon intervencije; djeca koja su postigla viši rezultat na PLAYfun-u na početku imala su tendenciju boljih rezultata nakon intervencije. Također, starija djeca i dječaci također su postigli bolje rezultate na naknadnoj procjeni motoričke kompetencije.</w:t>
            </w:r>
          </w:p>
          <w:p w14:paraId="2BB134CC" w14:textId="17EA04CE" w:rsidR="00A21B10" w:rsidRPr="005365AA" w:rsidRDefault="4E44ECCD" w:rsidP="303FAD39">
            <w:pPr>
              <w:pStyle w:val="Odlomakpopisa"/>
              <w:numPr>
                <w:ilvl w:val="0"/>
                <w:numId w:val="4"/>
              </w:numPr>
              <w:spacing w:after="0" w:line="240" w:lineRule="auto"/>
              <w:textAlignment w:val="baseline"/>
              <w:rPr>
                <w:rFonts w:eastAsiaTheme="minorEastAsia"/>
                <w:sz w:val="18"/>
                <w:szCs w:val="18"/>
              </w:rPr>
            </w:pPr>
            <w:r w:rsidRPr="303FAD39">
              <w:rPr>
                <w:rFonts w:eastAsiaTheme="minorEastAsia"/>
                <w:sz w:val="18"/>
                <w:szCs w:val="18"/>
                <w:lang w:val="hr"/>
              </w:rPr>
              <w:t>Inicijalni rezultati na kognitivnim i afektivnim domenama (tj. samopouzdanje, motivacija, uživanje, PLAYself, sposobnost odnosa s drugima i RISE) predvidjeli su rezultate nakon intervencije za ove ishode, pri čemu su djeca koja su imala više rezultate na početku postigla bolje rezultate nakon intervencije.</w:t>
            </w:r>
          </w:p>
          <w:p w14:paraId="3E751A0C" w14:textId="0260792A" w:rsidR="00A21B10" w:rsidRPr="005365AA" w:rsidRDefault="415D8282" w:rsidP="303FAD39">
            <w:pPr>
              <w:pStyle w:val="Odlomakpopisa"/>
              <w:numPr>
                <w:ilvl w:val="0"/>
                <w:numId w:val="4"/>
              </w:numPr>
              <w:spacing w:after="0" w:line="240" w:lineRule="auto"/>
              <w:textAlignment w:val="baseline"/>
              <w:rPr>
                <w:rFonts w:eastAsiaTheme="minorEastAsia"/>
                <w:sz w:val="18"/>
                <w:szCs w:val="18"/>
              </w:rPr>
            </w:pPr>
            <w:r w:rsidRPr="303FAD39">
              <w:rPr>
                <w:rFonts w:eastAsiaTheme="minorEastAsia"/>
                <w:sz w:val="18"/>
                <w:szCs w:val="18"/>
                <w:lang w:val="hr"/>
              </w:rPr>
              <w:t xml:space="preserve">Uočene su značajne razlike u promjeni uživanja, odnosa s drugima (voditelj) te RISE-(voditelj) </w:t>
            </w:r>
            <w:r w:rsidR="35C710FE" w:rsidRPr="303FAD39">
              <w:rPr>
                <w:rFonts w:eastAsiaTheme="minorEastAsia"/>
                <w:sz w:val="18"/>
                <w:szCs w:val="18"/>
                <w:lang w:val="hr"/>
              </w:rPr>
              <w:t>prije i poslije</w:t>
            </w:r>
            <w:r w:rsidRPr="303FAD39">
              <w:rPr>
                <w:rFonts w:eastAsiaTheme="minorEastAsia"/>
                <w:sz w:val="18"/>
                <w:szCs w:val="18"/>
                <w:lang w:val="hr"/>
              </w:rPr>
              <w:t xml:space="preserve"> intervencije između eksperimentalne i kontrolne skupine, nakon prilagodbe za dob, spol, početni rezultat i mjesto; djeca u eksperimentalnoj skupini izvijestila su o višim rezultatima na ovim ishodima nakon intervencije.</w:t>
            </w:r>
          </w:p>
        </w:tc>
      </w:tr>
      <w:tr w:rsidR="00A21B10" w:rsidRPr="005365AA" w14:paraId="2545EA20" w14:textId="77777777" w:rsidTr="303FAD39">
        <w:trPr>
          <w:trHeight w:val="300"/>
        </w:trPr>
        <w:tc>
          <w:tcPr>
            <w:tcW w:w="3315" w:type="dxa"/>
            <w:hideMark/>
          </w:tcPr>
          <w:p w14:paraId="7D87CCB7"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Kako može koristiti na MentiFit projektu?</w:t>
            </w:r>
            <w:r w:rsidRPr="303FAD39">
              <w:rPr>
                <w:rFonts w:eastAsiaTheme="minorEastAsia"/>
                <w:b/>
                <w:bCs/>
                <w:color w:val="000000" w:themeColor="text1"/>
                <w:sz w:val="18"/>
                <w:szCs w:val="18"/>
                <w:lang w:eastAsia="hr-HR"/>
              </w:rPr>
              <w:t> </w:t>
            </w:r>
          </w:p>
          <w:p w14:paraId="5DC595B8"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44F8E057" w14:textId="653EA9A5" w:rsidR="00A21B10" w:rsidRPr="005365AA" w:rsidRDefault="59923B48"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 Detaljno opisana intervencija što nam može koristiti u planiranju naše intervencije. </w:t>
            </w:r>
          </w:p>
          <w:p w14:paraId="67B82D8C" w14:textId="5BA19BF6" w:rsidR="00A21B10" w:rsidRPr="005365AA" w:rsidRDefault="59923B48"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Autori smatraju da rezultati nisu bili statistički značajno bolji po pitanju tj</w:t>
            </w:r>
            <w:r w:rsidR="2216FB96" w:rsidRPr="303FAD39">
              <w:rPr>
                <w:rFonts w:eastAsiaTheme="minorEastAsia"/>
                <w:sz w:val="18"/>
                <w:szCs w:val="18"/>
                <w:lang w:eastAsia="hr-HR"/>
              </w:rPr>
              <w:t>e</w:t>
            </w:r>
            <w:r w:rsidRPr="303FAD39">
              <w:rPr>
                <w:rFonts w:eastAsiaTheme="minorEastAsia"/>
                <w:sz w:val="18"/>
                <w:szCs w:val="18"/>
                <w:lang w:eastAsia="hr-HR"/>
              </w:rPr>
              <w:t xml:space="preserve">lesne domene zbog toga što se intervencija provodila nakon nastave te predlažu provođenje </w:t>
            </w:r>
            <w:r w:rsidR="7A5C4521" w:rsidRPr="303FAD39">
              <w:rPr>
                <w:rFonts w:eastAsiaTheme="minorEastAsia"/>
                <w:sz w:val="18"/>
                <w:szCs w:val="18"/>
                <w:lang w:eastAsia="hr-HR"/>
              </w:rPr>
              <w:t xml:space="preserve">intervencije u sklopu nastave. </w:t>
            </w:r>
          </w:p>
          <w:p w14:paraId="4B997C6F" w14:textId="1CB59BD0" w:rsidR="00A21B10" w:rsidRPr="005365AA" w:rsidRDefault="2D87080E"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 Zanimljivo je i što su autori testirali i voditelje programa u znanju i samoefikasnosti vezano uz tjelesnu pismenost i provedbu programa </w:t>
            </w:r>
            <w:r w:rsidR="79319926" w:rsidRPr="303FAD39">
              <w:rPr>
                <w:rFonts w:eastAsiaTheme="minorEastAsia"/>
                <w:sz w:val="18"/>
                <w:szCs w:val="18"/>
                <w:lang w:eastAsia="hr-HR"/>
              </w:rPr>
              <w:t xml:space="preserve">za poboljšanje TP. Nakon samo 2 sata edukacije i uz minimalnu podršku tijekom provedbe intervencije (prva 3 tjedna) postignuto je značajno poboljšanje kod voditelja. </w:t>
            </w:r>
          </w:p>
          <w:p w14:paraId="000D9CD3" w14:textId="63F93551" w:rsidR="00A21B10" w:rsidRPr="005365AA" w:rsidRDefault="1F4F692A"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 Zanimljiva su razmišljanja voditelja programa o dobrim i lošim stranama intervencije koja su navedena u radu (primjer – voditelji bi htjeli više slobode</w:t>
            </w:r>
            <w:r w:rsidR="1DF5EA4B" w:rsidRPr="303FAD39">
              <w:rPr>
                <w:rFonts w:eastAsiaTheme="minorEastAsia"/>
                <w:sz w:val="18"/>
                <w:szCs w:val="18"/>
                <w:lang w:eastAsia="hr-HR"/>
              </w:rPr>
              <w:t>, program je bio previše strogo strukturiran, neki smatraju da je potrebno više vremena za blokove</w:t>
            </w:r>
            <w:r w:rsidR="2B7C6AF8" w:rsidRPr="303FAD39">
              <w:rPr>
                <w:rFonts w:eastAsiaTheme="minorEastAsia"/>
                <w:sz w:val="18"/>
                <w:szCs w:val="18"/>
                <w:lang w:eastAsia="hr-HR"/>
              </w:rPr>
              <w:t xml:space="preserve"> i više primjera različitih igara kako bi sadržaj djeci bio zanimljiviji...)</w:t>
            </w:r>
          </w:p>
        </w:tc>
      </w:tr>
      <w:tr w:rsidR="00A21B10" w:rsidRPr="005365AA" w14:paraId="51BB7C91" w14:textId="77777777" w:rsidTr="303FAD39">
        <w:trPr>
          <w:trHeight w:val="300"/>
        </w:trPr>
        <w:tc>
          <w:tcPr>
            <w:tcW w:w="3315" w:type="dxa"/>
            <w:hideMark/>
          </w:tcPr>
          <w:p w14:paraId="06338C32"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Komentar, ideja… </w:t>
            </w:r>
            <w:r w:rsidRPr="303FAD39">
              <w:rPr>
                <w:rFonts w:eastAsiaTheme="minorEastAsia"/>
                <w:b/>
                <w:bCs/>
                <w:color w:val="000000" w:themeColor="text1"/>
                <w:sz w:val="18"/>
                <w:szCs w:val="18"/>
                <w:lang w:eastAsia="hr-HR"/>
              </w:rPr>
              <w:t> </w:t>
            </w:r>
          </w:p>
        </w:tc>
        <w:tc>
          <w:tcPr>
            <w:tcW w:w="9630" w:type="dxa"/>
          </w:tcPr>
          <w:p w14:paraId="02960E9E" w14:textId="77777777" w:rsidR="00A21B10" w:rsidRPr="005365AA" w:rsidRDefault="00A21B10" w:rsidP="303FAD39">
            <w:pPr>
              <w:spacing w:after="0" w:line="240" w:lineRule="auto"/>
              <w:textAlignment w:val="baseline"/>
              <w:rPr>
                <w:rFonts w:eastAsiaTheme="minorEastAsia"/>
                <w:sz w:val="18"/>
                <w:szCs w:val="18"/>
                <w:lang w:eastAsia="hr-HR"/>
              </w:rPr>
            </w:pPr>
          </w:p>
        </w:tc>
      </w:tr>
    </w:tbl>
    <w:p w14:paraId="31481FFD" w14:textId="20A6B739" w:rsidR="00A21B10" w:rsidRDefault="00A21B10" w:rsidP="00606A29">
      <w:pPr>
        <w:rPr>
          <w:sz w:val="28"/>
          <w:szCs w:val="2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61"/>
        <w:gridCol w:w="6501"/>
      </w:tblGrid>
      <w:tr w:rsidR="00A21B10" w:rsidRPr="005365AA" w14:paraId="52558D85" w14:textId="77777777" w:rsidTr="303FAD39">
        <w:trPr>
          <w:trHeight w:val="300"/>
        </w:trPr>
        <w:tc>
          <w:tcPr>
            <w:tcW w:w="3315" w:type="dxa"/>
            <w:hideMark/>
          </w:tcPr>
          <w:p w14:paraId="5C6FD5AE" w14:textId="29C161BF" w:rsidR="00A21B10" w:rsidRPr="005365AA" w:rsidRDefault="687775B2"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lastRenderedPageBreak/>
              <w:t>Referenca</w:t>
            </w:r>
            <w:r w:rsidR="13191D0C" w:rsidRPr="303FAD39">
              <w:rPr>
                <w:rFonts w:eastAsiaTheme="minorEastAsia"/>
                <w:b/>
                <w:bCs/>
                <w:color w:val="000000" w:themeColor="text1"/>
                <w:sz w:val="18"/>
                <w:szCs w:val="18"/>
                <w:lang w:eastAsia="hr-HR"/>
              </w:rPr>
              <w:t> </w:t>
            </w:r>
          </w:p>
        </w:tc>
        <w:tc>
          <w:tcPr>
            <w:tcW w:w="9630" w:type="dxa"/>
          </w:tcPr>
          <w:p w14:paraId="4965680D" w14:textId="2C7CB16F" w:rsidR="00A21B10" w:rsidRPr="005365AA" w:rsidRDefault="4A2B25D7" w:rsidP="303FAD39">
            <w:pPr>
              <w:spacing w:after="0" w:line="240" w:lineRule="auto"/>
              <w:textAlignment w:val="baseline"/>
              <w:rPr>
                <w:rFonts w:eastAsiaTheme="minorEastAsia"/>
                <w:sz w:val="18"/>
                <w:szCs w:val="18"/>
                <w:lang w:val="en-US"/>
              </w:rPr>
            </w:pPr>
            <w:r w:rsidRPr="303FAD39">
              <w:rPr>
                <w:rFonts w:eastAsiaTheme="minorEastAsia"/>
                <w:color w:val="212121"/>
                <w:sz w:val="18"/>
                <w:szCs w:val="18"/>
                <w:lang w:val="en-US"/>
              </w:rPr>
              <w:t xml:space="preserve">Kutcher, S., Bagnell, A., &amp; Wei, Y. (2015). Mental health literacy in secondary schools: a Canadian approach. </w:t>
            </w:r>
            <w:r w:rsidRPr="303FAD39">
              <w:rPr>
                <w:rFonts w:eastAsiaTheme="minorEastAsia"/>
                <w:i/>
                <w:iCs/>
                <w:color w:val="212121"/>
                <w:sz w:val="18"/>
                <w:szCs w:val="18"/>
                <w:lang w:val="en-US"/>
              </w:rPr>
              <w:t>Child and adolescent psychiatric clinics of North America</w:t>
            </w:r>
            <w:r w:rsidRPr="303FAD39">
              <w:rPr>
                <w:rFonts w:eastAsiaTheme="minorEastAsia"/>
                <w:color w:val="212121"/>
                <w:sz w:val="18"/>
                <w:szCs w:val="18"/>
                <w:lang w:val="en-US"/>
              </w:rPr>
              <w:t xml:space="preserve">, </w:t>
            </w:r>
            <w:r w:rsidRPr="303FAD39">
              <w:rPr>
                <w:rFonts w:eastAsiaTheme="minorEastAsia"/>
                <w:i/>
                <w:iCs/>
                <w:color w:val="212121"/>
                <w:sz w:val="18"/>
                <w:szCs w:val="18"/>
                <w:lang w:val="en-US"/>
              </w:rPr>
              <w:t>24</w:t>
            </w:r>
            <w:r w:rsidRPr="303FAD39">
              <w:rPr>
                <w:rFonts w:eastAsiaTheme="minorEastAsia"/>
                <w:color w:val="212121"/>
                <w:sz w:val="18"/>
                <w:szCs w:val="18"/>
                <w:lang w:val="en-US"/>
              </w:rPr>
              <w:t>(2), 233–244. https://doi.org/10.1016/j.chc.2014.11.007</w:t>
            </w:r>
          </w:p>
        </w:tc>
      </w:tr>
      <w:tr w:rsidR="00A21B10" w:rsidRPr="005365AA" w14:paraId="4A942F5A" w14:textId="77777777" w:rsidTr="303FAD39">
        <w:trPr>
          <w:trHeight w:val="300"/>
        </w:trPr>
        <w:tc>
          <w:tcPr>
            <w:tcW w:w="3315" w:type="dxa"/>
            <w:hideMark/>
          </w:tcPr>
          <w:p w14:paraId="3722F624"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Link</w:t>
            </w:r>
            <w:r w:rsidRPr="303FAD39">
              <w:rPr>
                <w:rFonts w:eastAsiaTheme="minorEastAsia"/>
                <w:b/>
                <w:bCs/>
                <w:color w:val="000000" w:themeColor="text1"/>
                <w:sz w:val="18"/>
                <w:szCs w:val="18"/>
                <w:lang w:eastAsia="hr-HR"/>
              </w:rPr>
              <w:t> </w:t>
            </w:r>
          </w:p>
        </w:tc>
        <w:tc>
          <w:tcPr>
            <w:tcW w:w="9630" w:type="dxa"/>
          </w:tcPr>
          <w:p w14:paraId="5349A037" w14:textId="3F16B35F" w:rsidR="00A21B10" w:rsidRPr="005365AA" w:rsidRDefault="4BEB9567"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http://dx.doi.org/10.1016/j.chc.2014.11.007</w:t>
            </w:r>
          </w:p>
        </w:tc>
      </w:tr>
      <w:tr w:rsidR="00A21B10" w:rsidRPr="005365AA" w14:paraId="7C14FBC9" w14:textId="77777777" w:rsidTr="303FAD39">
        <w:trPr>
          <w:trHeight w:val="300"/>
        </w:trPr>
        <w:tc>
          <w:tcPr>
            <w:tcW w:w="3315" w:type="dxa"/>
            <w:hideMark/>
          </w:tcPr>
          <w:p w14:paraId="31E97393"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Područje-tema</w:t>
            </w:r>
          </w:p>
        </w:tc>
        <w:tc>
          <w:tcPr>
            <w:tcW w:w="9630" w:type="dxa"/>
          </w:tcPr>
          <w:p w14:paraId="6403AD1C" w14:textId="5CDDBF11" w:rsidR="00A21B10" w:rsidRPr="005365AA" w:rsidRDefault="09F0803F"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Mentalno-zdravstvena pismenost</w:t>
            </w:r>
          </w:p>
        </w:tc>
      </w:tr>
      <w:tr w:rsidR="00A21B10" w:rsidRPr="005365AA" w14:paraId="659E0A0A" w14:textId="77777777" w:rsidTr="303FAD39">
        <w:trPr>
          <w:trHeight w:val="300"/>
        </w:trPr>
        <w:tc>
          <w:tcPr>
            <w:tcW w:w="3315" w:type="dxa"/>
          </w:tcPr>
          <w:p w14:paraId="4C0C4E72" w14:textId="77777777" w:rsidR="00A21B10" w:rsidRPr="005365AA" w:rsidRDefault="13191D0C" w:rsidP="303FAD39">
            <w:pPr>
              <w:spacing w:after="0" w:line="240" w:lineRule="auto"/>
              <w:textAlignment w:val="baseline"/>
              <w:rPr>
                <w:rFonts w:eastAsiaTheme="minorEastAsia"/>
                <w:b/>
                <w:bCs/>
                <w:color w:val="000000"/>
                <w:sz w:val="18"/>
                <w:szCs w:val="18"/>
                <w:lang w:val="en-GB" w:eastAsia="hr-HR"/>
              </w:rPr>
            </w:pPr>
            <w:r w:rsidRPr="303FAD39">
              <w:rPr>
                <w:rFonts w:eastAsiaTheme="minorEastAsia"/>
                <w:b/>
                <w:bCs/>
                <w:color w:val="000000" w:themeColor="text1"/>
                <w:sz w:val="18"/>
                <w:szCs w:val="18"/>
                <w:lang w:val="en-GB" w:eastAsia="hr-HR"/>
              </w:rPr>
              <w:t>Pripremila/pripremio</w:t>
            </w:r>
          </w:p>
        </w:tc>
        <w:tc>
          <w:tcPr>
            <w:tcW w:w="9630" w:type="dxa"/>
          </w:tcPr>
          <w:p w14:paraId="0F2A5225" w14:textId="5B3DC57F" w:rsidR="00A21B10" w:rsidRPr="005365AA" w:rsidRDefault="1173E21E"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Vedran Jakobek</w:t>
            </w:r>
          </w:p>
        </w:tc>
      </w:tr>
      <w:tr w:rsidR="00A21B10" w:rsidRPr="005365AA" w14:paraId="765EDFCE" w14:textId="77777777" w:rsidTr="303FAD39">
        <w:trPr>
          <w:trHeight w:val="300"/>
        </w:trPr>
        <w:tc>
          <w:tcPr>
            <w:tcW w:w="3315" w:type="dxa"/>
            <w:hideMark/>
          </w:tcPr>
          <w:p w14:paraId="7AF40F1A" w14:textId="299B1AF1" w:rsidR="00A21B10" w:rsidRPr="005365AA" w:rsidRDefault="7081D5C6" w:rsidP="303FAD39">
            <w:pPr>
              <w:spacing w:after="0" w:line="240" w:lineRule="exact"/>
              <w:textAlignment w:val="baseline"/>
              <w:rPr>
                <w:rFonts w:eastAsiaTheme="minorEastAsia"/>
                <w:b/>
                <w:bCs/>
                <w:color w:val="000000" w:themeColor="text1"/>
                <w:sz w:val="18"/>
                <w:szCs w:val="18"/>
                <w:lang w:val="en-GB" w:eastAsia="hr-HR"/>
              </w:rPr>
            </w:pPr>
            <w:r w:rsidRPr="303FAD39">
              <w:rPr>
                <w:rFonts w:eastAsiaTheme="minorEastAsia"/>
                <w:b/>
                <w:bCs/>
                <w:color w:val="000000" w:themeColor="text1"/>
                <w:sz w:val="18"/>
                <w:szCs w:val="18"/>
                <w:lang w:val="en-GB" w:eastAsia="hr-HR"/>
              </w:rPr>
              <w:t xml:space="preserve"> Kategorizacija</w:t>
            </w:r>
          </w:p>
          <w:p w14:paraId="7FF440BE"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1 – esencijalan</w:t>
            </w:r>
          </w:p>
          <w:p w14:paraId="5864B33B"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2 – koristan</w:t>
            </w:r>
          </w:p>
          <w:p w14:paraId="2A3CC22A"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3 – potencijalno koristan</w:t>
            </w:r>
          </w:p>
          <w:p w14:paraId="77F19607"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4 – ima zanimljiv dio</w:t>
            </w:r>
            <w:r w:rsidRPr="303FAD39">
              <w:rPr>
                <w:rFonts w:eastAsiaTheme="minorEastAsia"/>
                <w:b/>
                <w:bCs/>
                <w:color w:val="000000" w:themeColor="text1"/>
                <w:sz w:val="18"/>
                <w:szCs w:val="18"/>
                <w:lang w:eastAsia="hr-HR"/>
              </w:rPr>
              <w:t> </w:t>
            </w:r>
          </w:p>
        </w:tc>
        <w:tc>
          <w:tcPr>
            <w:tcW w:w="9630" w:type="dxa"/>
          </w:tcPr>
          <w:p w14:paraId="04E2BAA7" w14:textId="2A319616" w:rsidR="516F81FE" w:rsidRDefault="516F81FE" w:rsidP="303FAD39">
            <w:pPr>
              <w:spacing w:after="0" w:line="240" w:lineRule="exact"/>
              <w:rPr>
                <w:rFonts w:eastAsiaTheme="minorEastAsia"/>
                <w:b/>
                <w:bCs/>
                <w:color w:val="4472C4" w:themeColor="accent1"/>
                <w:sz w:val="18"/>
                <w:szCs w:val="18"/>
                <w:lang w:eastAsia="hr-HR"/>
              </w:rPr>
            </w:pPr>
          </w:p>
          <w:p w14:paraId="0A158368" w14:textId="2720F473" w:rsidR="00A21B10" w:rsidRPr="005365AA" w:rsidRDefault="06E8DB6C" w:rsidP="303FAD39">
            <w:pPr>
              <w:spacing w:after="0" w:line="240" w:lineRule="exact"/>
              <w:textAlignment w:val="baseline"/>
              <w:rPr>
                <w:rFonts w:eastAsiaTheme="minorEastAsia"/>
                <w:b/>
                <w:bCs/>
                <w:color w:val="4472C4" w:themeColor="accent1"/>
                <w:sz w:val="18"/>
                <w:szCs w:val="18"/>
                <w:lang w:eastAsia="hr-HR"/>
              </w:rPr>
            </w:pPr>
            <w:r w:rsidRPr="303FAD39">
              <w:rPr>
                <w:rFonts w:eastAsiaTheme="minorEastAsia"/>
                <w:b/>
                <w:bCs/>
                <w:color w:val="4472C4" w:themeColor="accent1"/>
                <w:sz w:val="18"/>
                <w:szCs w:val="18"/>
                <w:lang w:eastAsia="hr-HR"/>
              </w:rPr>
              <w:t xml:space="preserve">  </w:t>
            </w:r>
            <w:r w:rsidR="384206DD" w:rsidRPr="303FAD39">
              <w:rPr>
                <w:rFonts w:eastAsiaTheme="minorEastAsia"/>
                <w:b/>
                <w:bCs/>
                <w:color w:val="4472C4" w:themeColor="accent1"/>
                <w:sz w:val="18"/>
                <w:szCs w:val="18"/>
                <w:lang w:eastAsia="hr-HR"/>
              </w:rPr>
              <w:t>1</w:t>
            </w:r>
          </w:p>
        </w:tc>
      </w:tr>
      <w:tr w:rsidR="00A21B10" w:rsidRPr="005365AA" w14:paraId="217EE65E" w14:textId="77777777" w:rsidTr="303FAD39">
        <w:trPr>
          <w:trHeight w:val="300"/>
        </w:trPr>
        <w:tc>
          <w:tcPr>
            <w:tcW w:w="3315" w:type="dxa"/>
            <w:hideMark/>
          </w:tcPr>
          <w:p w14:paraId="30BCD66D" w14:textId="77777777" w:rsidR="00A21B10" w:rsidRPr="00FD688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Sažetak (kopija)</w:t>
            </w:r>
          </w:p>
          <w:p w14:paraId="577ADF59"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1FD74BAD" w14:textId="65FB3B96" w:rsidR="00A21B10" w:rsidRPr="005365AA" w:rsidRDefault="6BA07621" w:rsidP="303FAD39">
            <w:pPr>
              <w:spacing w:after="0" w:line="240" w:lineRule="auto"/>
              <w:textAlignment w:val="baseline"/>
              <w:rPr>
                <w:rFonts w:eastAsiaTheme="minorEastAsia"/>
                <w:sz w:val="18"/>
                <w:szCs w:val="18"/>
                <w:lang w:val="en-US" w:eastAsia="hr-HR"/>
              </w:rPr>
            </w:pPr>
            <w:r w:rsidRPr="303FAD39">
              <w:rPr>
                <w:rFonts w:eastAsiaTheme="minorEastAsia"/>
                <w:sz w:val="18"/>
                <w:szCs w:val="18"/>
                <w:lang w:val="en-US" w:eastAsia="hr-HR"/>
              </w:rPr>
              <w:t>Mental health literacy is the foundation for mental health promotion, prevention, and health decision making. It is essential that young people become literate in mental health and that opportunities to do so be made widely available within the world they live. Ideally these opportunities would include related and complementary components to address the range of ways young people learn and integrate information. Through everyday classroom instruction by teachers literate in mental health, and integrating user-friendly online resources that can provide accurate and immediate mental health information, easily accessed and personalized to meet the needs of young people, mental health literacy becomes a daily presence in the lives of youths. In Canada, 2 complementary mental health literacy approaches in secondary schools have been advanced to accomplish this goal and have been widely adopted across the country. The Guide has demonstrated a significant, substantial, and sustained impact on improving mental health literacy for both teachers and students and recently has shown promise when applied in low-income countries globally. This approach uses the Guide resource to integrate mental health into everyday learning and builds on existing school ecologies and well-established pedagogic interventions. Its further value is in its use of core best evidence–based materials created in accordance with best knowledge translation techniques presented to teachers using familiar pedagogical approaches that can be successfully applied in various situations without geographic, socioeconomic, or other common constraints. MyHealth Magazine is an interactive online mental health literacy resource for youths and educators with multiple formats and involves educators by providing information and resources they can use in and out of the classroom. It provides an ongoing daily presence that is youth oriented, with interactive and accessible mental health literacy opportunities unconstrained by classroom walls. These two programs incorporate principles of training the educators in mental health literacy by providing accurate and youth</w:t>
            </w:r>
            <w:r w:rsidR="40BB4430" w:rsidRPr="303FAD39">
              <w:rPr>
                <w:rFonts w:eastAsiaTheme="minorEastAsia"/>
                <w:sz w:val="18"/>
                <w:szCs w:val="18"/>
                <w:lang w:val="en-US" w:eastAsia="hr-HR"/>
              </w:rPr>
              <w:t xml:space="preserve"> </w:t>
            </w:r>
            <w:r w:rsidRPr="303FAD39">
              <w:rPr>
                <w:rFonts w:eastAsiaTheme="minorEastAsia"/>
                <w:sz w:val="18"/>
                <w:szCs w:val="18"/>
                <w:lang w:val="en-US" w:eastAsia="hr-HR"/>
              </w:rPr>
              <w:t>relevant materials to promote mental health and reduce stigma around mental illness while improving mental health decision making and help seeking. The application of one or both of these resources can be expected to help address some of the many challenges of school mental health literacy, not only in Canada and the United States but also globally.</w:t>
            </w:r>
          </w:p>
        </w:tc>
      </w:tr>
      <w:tr w:rsidR="00A21B10" w:rsidRPr="005365AA" w14:paraId="478EE348" w14:textId="77777777" w:rsidTr="303FAD39">
        <w:trPr>
          <w:trHeight w:val="300"/>
        </w:trPr>
        <w:tc>
          <w:tcPr>
            <w:tcW w:w="3315" w:type="dxa"/>
            <w:hideMark/>
          </w:tcPr>
          <w:p w14:paraId="1C5878AC"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Ključne riječi</w:t>
            </w:r>
          </w:p>
        </w:tc>
        <w:tc>
          <w:tcPr>
            <w:tcW w:w="9630" w:type="dxa"/>
          </w:tcPr>
          <w:p w14:paraId="091A0DC5" w14:textId="24BF3018" w:rsidR="00A21B10" w:rsidRPr="005365AA" w:rsidRDefault="32E3BC65"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Mentalno-zdravstvena pismenost; školski programi; mladi; prijenos znanja; promicanje mentalnog zdravlja</w:t>
            </w:r>
          </w:p>
        </w:tc>
      </w:tr>
      <w:tr w:rsidR="00A21B10" w:rsidRPr="005365AA" w14:paraId="44849B10" w14:textId="77777777" w:rsidTr="303FAD39">
        <w:trPr>
          <w:trHeight w:val="300"/>
        </w:trPr>
        <w:tc>
          <w:tcPr>
            <w:tcW w:w="3315" w:type="dxa"/>
            <w:hideMark/>
          </w:tcPr>
          <w:p w14:paraId="4FB21B25" w14:textId="77777777" w:rsidR="00A21B10"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Opis intervencije/programa/</w:t>
            </w:r>
          </w:p>
          <w:p w14:paraId="7EC83A0C" w14:textId="77777777" w:rsidR="00A21B10" w:rsidRPr="00FD688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evaluacije</w:t>
            </w:r>
          </w:p>
        </w:tc>
        <w:tc>
          <w:tcPr>
            <w:tcW w:w="9630" w:type="dxa"/>
          </w:tcPr>
          <w:p w14:paraId="76B5EF20" w14:textId="092285F2" w:rsidR="00A21B10" w:rsidRPr="005365AA" w:rsidRDefault="3513B37B"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 </w:t>
            </w:r>
            <w:r w:rsidR="013B8414" w:rsidRPr="303FAD39">
              <w:rPr>
                <w:rFonts w:eastAsiaTheme="minorEastAsia"/>
                <w:sz w:val="18"/>
                <w:szCs w:val="18"/>
                <w:lang w:eastAsia="hr-HR"/>
              </w:rPr>
              <w:t>Intervencija se temelji na Vodiču, koji je je sveobuhvatan resurs, temeljen na znanstvenim nalazima, dostupan je u tiskanom i web formatu (www.teenmentalhealth.org).</w:t>
            </w:r>
          </w:p>
          <w:p w14:paraId="6267D5DE" w14:textId="5D4E33AD" w:rsidR="00A21B10" w:rsidRPr="005365AA" w:rsidRDefault="013B8414"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Resursi u sklopu Vodiča uključuju vodič za samostalno učenje za nastavnike, samoprocjenu znanja nastavnika, materijale za evaluaciju učenika i 6 temeljnih modula u kojima se nastavnici obučavaju: stigma mentalnih bolesti, razumijevanje mentalnog zdravlja i dobrobiti, informacije o specifičnim mentalnim bolestima, iskustva mentalnih bolesti, traženje pomoći i pronalaženje podrške te važnost pozitivnog mentalnog zdravlja</w:t>
            </w:r>
            <w:r w:rsidR="6E2F55B5" w:rsidRPr="303FAD39">
              <w:rPr>
                <w:rFonts w:eastAsiaTheme="minorEastAsia"/>
                <w:sz w:val="18"/>
                <w:szCs w:val="18"/>
                <w:lang w:eastAsia="hr-HR"/>
              </w:rPr>
              <w:t>.</w:t>
            </w:r>
            <w:r w:rsidRPr="303FAD39">
              <w:rPr>
                <w:rFonts w:eastAsiaTheme="minorEastAsia"/>
                <w:sz w:val="18"/>
                <w:szCs w:val="18"/>
                <w:lang w:eastAsia="hr-HR"/>
              </w:rPr>
              <w:t xml:space="preserve"> Dodatni resursi prate svaki modul i uključuju animirane videozapise, digitalne videozapise s pripovijedanjem, PowerPoint slajdove, materijale za nastavu i web-povezane resurse. Sve materijale pregledali su i odobrili edukatori za mentalno zdravlje, odgajatelji, roditelji i mladi koji su doprinijeli razvoju Vodiča. Ukupno trajanje nastave modula u nastavi je između 8 i 12 sati.</w:t>
            </w:r>
          </w:p>
        </w:tc>
      </w:tr>
      <w:tr w:rsidR="00A21B10" w:rsidRPr="005365AA" w14:paraId="4D21468A" w14:textId="77777777" w:rsidTr="303FAD39">
        <w:trPr>
          <w:trHeight w:val="300"/>
        </w:trPr>
        <w:tc>
          <w:tcPr>
            <w:tcW w:w="3315" w:type="dxa"/>
            <w:hideMark/>
          </w:tcPr>
          <w:p w14:paraId="2E3D807E"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Ključni nalazi</w:t>
            </w:r>
          </w:p>
          <w:p w14:paraId="087726C9"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7ECB4F0D" w14:textId="54218B1A" w:rsidR="00A21B10" w:rsidRPr="005365AA" w:rsidRDefault="250D0231"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Budući da su početne pilot studije pokazale da se učitelji nisu osjećali ugodno s </w:t>
            </w:r>
            <w:r w:rsidR="2A13D1A5" w:rsidRPr="303FAD39">
              <w:rPr>
                <w:rFonts w:eastAsiaTheme="minorEastAsia"/>
                <w:sz w:val="18"/>
                <w:szCs w:val="18"/>
                <w:lang w:eastAsia="hr-HR"/>
              </w:rPr>
              <w:t>provođenjem različitih</w:t>
            </w:r>
            <w:r w:rsidRPr="303FAD39">
              <w:rPr>
                <w:rFonts w:eastAsiaTheme="minorEastAsia"/>
                <w:sz w:val="18"/>
                <w:szCs w:val="18"/>
                <w:lang w:eastAsia="hr-HR"/>
              </w:rPr>
              <w:t xml:space="preserve"> komponent</w:t>
            </w:r>
            <w:r w:rsidR="1E8DB534" w:rsidRPr="303FAD39">
              <w:rPr>
                <w:rFonts w:eastAsiaTheme="minorEastAsia"/>
                <w:sz w:val="18"/>
                <w:szCs w:val="18"/>
                <w:lang w:eastAsia="hr-HR"/>
              </w:rPr>
              <w:t>i</w:t>
            </w:r>
            <w:r w:rsidRPr="303FAD39">
              <w:rPr>
                <w:rFonts w:eastAsiaTheme="minorEastAsia"/>
                <w:sz w:val="18"/>
                <w:szCs w:val="18"/>
                <w:lang w:eastAsia="hr-HR"/>
              </w:rPr>
              <w:t xml:space="preserve"> Vodiča i da nisu imali dovoljno sveobuhvatnog znanja za</w:t>
            </w:r>
            <w:r w:rsidR="207ACC59" w:rsidRPr="303FAD39">
              <w:rPr>
                <w:rFonts w:eastAsiaTheme="minorEastAsia"/>
                <w:sz w:val="18"/>
                <w:szCs w:val="18"/>
                <w:lang w:eastAsia="hr-HR"/>
              </w:rPr>
              <w:t xml:space="preserve"> njihovo</w:t>
            </w:r>
            <w:r w:rsidRPr="303FAD39">
              <w:rPr>
                <w:rFonts w:eastAsiaTheme="minorEastAsia"/>
                <w:sz w:val="18"/>
                <w:szCs w:val="18"/>
                <w:lang w:eastAsia="hr-HR"/>
              </w:rPr>
              <w:t xml:space="preserve"> podučavanje, razvijen je jednodnevni program obuke, osmišljen da bi se učitelji upoznali s Vodičem</w:t>
            </w:r>
            <w:r w:rsidR="2AA252E1" w:rsidRPr="303FAD39">
              <w:rPr>
                <w:rFonts w:eastAsiaTheme="minorEastAsia"/>
                <w:sz w:val="18"/>
                <w:szCs w:val="18"/>
                <w:lang w:eastAsia="hr-HR"/>
              </w:rPr>
              <w:t>.</w:t>
            </w:r>
            <w:r w:rsidRPr="303FAD39">
              <w:rPr>
                <w:rFonts w:eastAsiaTheme="minorEastAsia"/>
                <w:sz w:val="18"/>
                <w:szCs w:val="18"/>
                <w:lang w:eastAsia="hr-HR"/>
              </w:rPr>
              <w:t xml:space="preserve"> </w:t>
            </w:r>
            <w:r w:rsidR="7E093E02" w:rsidRPr="303FAD39">
              <w:rPr>
                <w:rFonts w:eastAsiaTheme="minorEastAsia"/>
                <w:sz w:val="18"/>
                <w:szCs w:val="18"/>
                <w:lang w:eastAsia="hr-HR"/>
              </w:rPr>
              <w:t>Autori Vodiča</w:t>
            </w:r>
            <w:r w:rsidRPr="303FAD39">
              <w:rPr>
                <w:rFonts w:eastAsiaTheme="minorEastAsia"/>
                <w:sz w:val="18"/>
                <w:szCs w:val="18"/>
                <w:lang w:eastAsia="hr-HR"/>
              </w:rPr>
              <w:t xml:space="preserve"> u početku su pružali obuku učitelja.</w:t>
            </w:r>
            <w:r w:rsidR="059B1C9C" w:rsidRPr="303FAD39">
              <w:rPr>
                <w:rFonts w:eastAsiaTheme="minorEastAsia"/>
                <w:sz w:val="18"/>
                <w:szCs w:val="18"/>
                <w:lang w:eastAsia="hr-HR"/>
              </w:rPr>
              <w:t xml:space="preserve"> Poslije</w:t>
            </w:r>
            <w:r w:rsidRPr="303FAD39">
              <w:rPr>
                <w:rFonts w:eastAsiaTheme="minorEastAsia"/>
                <w:sz w:val="18"/>
                <w:szCs w:val="18"/>
                <w:lang w:eastAsia="hr-HR"/>
              </w:rPr>
              <w:t xml:space="preserve"> se model izravne obuke promijenio u model obuke trenera pri čemu </w:t>
            </w:r>
            <w:r w:rsidR="3CA0A466" w:rsidRPr="303FAD39">
              <w:rPr>
                <w:rFonts w:eastAsiaTheme="minorEastAsia"/>
                <w:sz w:val="18"/>
                <w:szCs w:val="18"/>
                <w:lang w:eastAsia="hr-HR"/>
              </w:rPr>
              <w:t>autori</w:t>
            </w:r>
            <w:r w:rsidRPr="303FAD39">
              <w:rPr>
                <w:rFonts w:eastAsiaTheme="minorEastAsia"/>
                <w:sz w:val="18"/>
                <w:szCs w:val="18"/>
                <w:lang w:eastAsia="hr-HR"/>
              </w:rPr>
              <w:t xml:space="preserve"> obučavaju </w:t>
            </w:r>
            <w:r w:rsidRPr="303FAD39">
              <w:rPr>
                <w:rFonts w:eastAsiaTheme="minorEastAsia"/>
                <w:sz w:val="18"/>
                <w:szCs w:val="18"/>
                <w:lang w:eastAsia="hr-HR"/>
              </w:rPr>
              <w:lastRenderedPageBreak/>
              <w:t>trenere koji postaju lokalni resurs za obuku novih učitelja i podršku postojećim edukatorima koji provode program. Učitelji koji su prošli program obuke pokazuju značajna poboljšanja u znanju i stavovima.</w:t>
            </w:r>
          </w:p>
          <w:p w14:paraId="2EC5F078" w14:textId="7FF0BCE6" w:rsidR="00A21B10" w:rsidRPr="005365AA" w:rsidRDefault="00A21B10" w:rsidP="303FAD39">
            <w:pPr>
              <w:spacing w:after="0" w:line="240" w:lineRule="auto"/>
              <w:textAlignment w:val="baseline"/>
              <w:rPr>
                <w:rFonts w:eastAsiaTheme="minorEastAsia"/>
                <w:sz w:val="18"/>
                <w:szCs w:val="18"/>
                <w:lang w:eastAsia="hr-HR"/>
              </w:rPr>
            </w:pPr>
          </w:p>
          <w:p w14:paraId="5E17ABA8" w14:textId="794C44D1" w:rsidR="00A21B10" w:rsidRPr="005365AA" w:rsidRDefault="6B7A7510"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U radu se navodi da su do trenutka pisanja provedena 3 istraživanja o primjeni Vodiča od strane učitelja obučenih za njegovu upotrebu u svojim učionicama. U dvije od njih, procjena MZP-a provedena je na početku, nakon primjene Vodiča u redovnoj nastavi u učionici i nakon 2 mjeseca praćenja. Rezultati su pokazali značajna i bitna poboljšanja u MZP-u (znanje; stavovi) u obje, odmah nakon obuke i nakon 2 mjeseca praćenja. U trećem istraživanju, procijenjena je i učinkovitost traženja pomoći. Rezultati poboljšanja u znanju i stavovima bili su slični onima u prethodnim istraživanjima, a osim toga, samoprocjena učinkovitosti traženja pomoći u ovom se istraživanju značajno poboljšala.</w:t>
            </w:r>
          </w:p>
        </w:tc>
      </w:tr>
      <w:tr w:rsidR="00A21B10" w:rsidRPr="005365AA" w14:paraId="4BEFBFA3" w14:textId="77777777" w:rsidTr="303FAD39">
        <w:trPr>
          <w:trHeight w:val="300"/>
        </w:trPr>
        <w:tc>
          <w:tcPr>
            <w:tcW w:w="3315" w:type="dxa"/>
            <w:hideMark/>
          </w:tcPr>
          <w:p w14:paraId="109BF54D"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lastRenderedPageBreak/>
              <w:t>Kako može koristiti na MentiFit projektu?</w:t>
            </w:r>
            <w:r w:rsidRPr="303FAD39">
              <w:rPr>
                <w:rFonts w:eastAsiaTheme="minorEastAsia"/>
                <w:b/>
                <w:bCs/>
                <w:color w:val="000000" w:themeColor="text1"/>
                <w:sz w:val="18"/>
                <w:szCs w:val="18"/>
                <w:lang w:eastAsia="hr-HR"/>
              </w:rPr>
              <w:t> </w:t>
            </w:r>
          </w:p>
          <w:p w14:paraId="4A1E444B"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6DB65009" w14:textId="0A27B057" w:rsidR="00A21B10" w:rsidRPr="005365AA" w:rsidRDefault="6D307371"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MZP treba biti integrirana u škole i trebaju ju voditi educirani djelatnici da bi se stvorilo školsko okruženja prihvaćanja i normalizacije mentalnih poremećaja te da bi se olakšalo prepoznavanje i traženje pomoći kod mladih.</w:t>
            </w:r>
          </w:p>
          <w:p w14:paraId="7F1D5420" w14:textId="0E9F7693" w:rsidR="00A21B10" w:rsidRPr="005365AA" w:rsidRDefault="6D307371"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 </w:t>
            </w:r>
          </w:p>
          <w:p w14:paraId="5186D9EF" w14:textId="64E8CE2B" w:rsidR="00A21B10" w:rsidRPr="005365AA" w:rsidRDefault="31477900"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Osnovni koncepti učenja u 21. stoljeću okreću se od statičnih informacija prema otkrivanju informacija i razvijanju vještina upravljanja novim i promjenjivim informacijama relevantnim za pojedinca. Mladi su danas posebno usredotočeni na interaktivne medije kao primarni resurs i generator informacija.</w:t>
            </w:r>
          </w:p>
          <w:p w14:paraId="767D1D69" w14:textId="764033A8" w:rsidR="00A21B10" w:rsidRPr="005365AA" w:rsidRDefault="00A21B10" w:rsidP="303FAD39">
            <w:pPr>
              <w:spacing w:after="0" w:line="240" w:lineRule="auto"/>
              <w:textAlignment w:val="baseline"/>
              <w:rPr>
                <w:rFonts w:eastAsiaTheme="minorEastAsia"/>
                <w:sz w:val="18"/>
                <w:szCs w:val="18"/>
                <w:lang w:eastAsia="hr-HR"/>
              </w:rPr>
            </w:pPr>
          </w:p>
          <w:p w14:paraId="1AC876E3" w14:textId="0BC5DE1C" w:rsidR="00A21B10" w:rsidRPr="005365AA" w:rsidRDefault="4E3288BD"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Resursi koji se nalaze na poveznici (https://mentalhealthliteracy.org/) uključuju vodič za samostalno učenje za učitelje, samoprocjenu znanja učitelja, materijale za evaluaciju učenika i 6 temeljnih modula u kojima se obučava učitelje: stigma mentalnih poremećaja, razumijevanje mentalnog zdravlja i dobrobiti, informacije o specifičnim mentalnim bolestima, iskustva s mentalnim bolestima, traženje pomoći i pronalaženje podrške te važnost pozitivnog mentalnog zdravlja.</w:t>
            </w:r>
          </w:p>
          <w:p w14:paraId="60AA0EE0" w14:textId="171A3E7E" w:rsidR="00A21B10" w:rsidRPr="005365AA" w:rsidRDefault="00A21B10" w:rsidP="303FAD39">
            <w:pPr>
              <w:spacing w:after="0" w:line="240" w:lineRule="auto"/>
              <w:textAlignment w:val="baseline"/>
              <w:rPr>
                <w:rFonts w:eastAsiaTheme="minorEastAsia"/>
                <w:sz w:val="18"/>
                <w:szCs w:val="18"/>
                <w:lang w:eastAsia="hr-HR"/>
              </w:rPr>
            </w:pPr>
          </w:p>
          <w:p w14:paraId="062EC95E" w14:textId="2AA8BD5D" w:rsidR="00A21B10" w:rsidRPr="005365AA" w:rsidRDefault="55AD704F"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Ovi rezultati pokazuju da pristup koji koristi materijale za primjenu edukacije u učionici koji su lako dostupni putem interneta, uparen s jednodnevnom obukom nastavnika, može biti relativno isplativ i održiv pristup poboljšanju MZP-a za edukatore i učenike u osnovnim i srednjim školama. Pristup se temelji na postojećim školskim sustavima s 3 zajednička elementa: nastavnicima, učenicima i kurikulumom. Stoga bi se trebao moći univerzalno primjenjivati unutar svake škole, jer nastavnici predaju kurikulum na temelju svog znanja o gradivu koristeći svoje profesionalne vještine. Niti jedan nastavnik ne predaje bilo koji kurikulum na potpuno isti način, ali svi nastavnici mogu postići rezultate koji se mogu provjeriti neovisnim sredstvima.</w:t>
            </w:r>
          </w:p>
        </w:tc>
      </w:tr>
      <w:tr w:rsidR="00A21B10" w:rsidRPr="005365AA" w14:paraId="658A9C2B" w14:textId="77777777" w:rsidTr="303FAD39">
        <w:trPr>
          <w:trHeight w:val="300"/>
        </w:trPr>
        <w:tc>
          <w:tcPr>
            <w:tcW w:w="3315" w:type="dxa"/>
            <w:hideMark/>
          </w:tcPr>
          <w:p w14:paraId="4797BBA9"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Komentar, ideja… </w:t>
            </w:r>
            <w:r w:rsidRPr="303FAD39">
              <w:rPr>
                <w:rFonts w:eastAsiaTheme="minorEastAsia"/>
                <w:b/>
                <w:bCs/>
                <w:color w:val="000000" w:themeColor="text1"/>
                <w:sz w:val="18"/>
                <w:szCs w:val="18"/>
                <w:lang w:eastAsia="hr-HR"/>
              </w:rPr>
              <w:t> </w:t>
            </w:r>
          </w:p>
        </w:tc>
        <w:tc>
          <w:tcPr>
            <w:tcW w:w="9630" w:type="dxa"/>
          </w:tcPr>
          <w:p w14:paraId="23072E5E" w14:textId="77777777" w:rsidR="00A21B10" w:rsidRPr="005365AA" w:rsidRDefault="00A21B10" w:rsidP="303FAD39">
            <w:pPr>
              <w:spacing w:after="0" w:line="240" w:lineRule="auto"/>
              <w:textAlignment w:val="baseline"/>
              <w:rPr>
                <w:rFonts w:eastAsiaTheme="minorEastAsia"/>
                <w:sz w:val="18"/>
                <w:szCs w:val="18"/>
                <w:lang w:eastAsia="hr-HR"/>
              </w:rPr>
            </w:pPr>
          </w:p>
        </w:tc>
      </w:tr>
    </w:tbl>
    <w:p w14:paraId="36CFC971" w14:textId="11961D87" w:rsidR="00A21B10" w:rsidRDefault="00A21B10" w:rsidP="00606A29">
      <w:pPr>
        <w:rPr>
          <w:sz w:val="28"/>
          <w:szCs w:val="2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7"/>
        <w:gridCol w:w="6445"/>
      </w:tblGrid>
      <w:tr w:rsidR="00A21B10" w:rsidRPr="005365AA" w14:paraId="333F2F7C" w14:textId="77777777" w:rsidTr="303FAD39">
        <w:trPr>
          <w:trHeight w:val="300"/>
        </w:trPr>
        <w:tc>
          <w:tcPr>
            <w:tcW w:w="3315" w:type="dxa"/>
            <w:hideMark/>
          </w:tcPr>
          <w:p w14:paraId="1F0A16FB" w14:textId="192FBD41" w:rsidR="00A21B10" w:rsidRPr="005365AA" w:rsidRDefault="687775B2"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Referenca</w:t>
            </w:r>
            <w:r w:rsidR="13191D0C" w:rsidRPr="303FAD39">
              <w:rPr>
                <w:rFonts w:eastAsiaTheme="minorEastAsia"/>
                <w:b/>
                <w:bCs/>
                <w:color w:val="000000" w:themeColor="text1"/>
                <w:sz w:val="18"/>
                <w:szCs w:val="18"/>
                <w:lang w:eastAsia="hr-HR"/>
              </w:rPr>
              <w:t> </w:t>
            </w:r>
          </w:p>
        </w:tc>
        <w:tc>
          <w:tcPr>
            <w:tcW w:w="9630" w:type="dxa"/>
          </w:tcPr>
          <w:p w14:paraId="612067E9" w14:textId="4886E924" w:rsidR="00A21B10" w:rsidRPr="005365AA" w:rsidRDefault="6A30934F" w:rsidP="303FAD39">
            <w:pPr>
              <w:spacing w:after="0" w:line="240" w:lineRule="auto"/>
              <w:textAlignment w:val="baseline"/>
              <w:rPr>
                <w:rFonts w:eastAsiaTheme="minorEastAsia"/>
                <w:sz w:val="18"/>
                <w:szCs w:val="18"/>
                <w:lang w:val="en-US"/>
              </w:rPr>
            </w:pPr>
            <w:r w:rsidRPr="303FAD39">
              <w:rPr>
                <w:rFonts w:eastAsiaTheme="minorEastAsia"/>
                <w:color w:val="212121"/>
                <w:sz w:val="18"/>
                <w:szCs w:val="18"/>
                <w:lang w:val="en-US"/>
              </w:rPr>
              <w:t xml:space="preserve">O'Leary, A., Lahey, T., Lovato, J., Loftness, B., Douglas, A., Skelton, J., Cohen, J. G., Copeland, W. E., McGinnis, R. S., &amp; McGinnis, E. W. (2024). Using Wearable Digital Devices to Screen Children for Mental Health Conditions: Ethical Promises and Challenges. </w:t>
            </w:r>
            <w:r w:rsidRPr="303FAD39">
              <w:rPr>
                <w:rFonts w:eastAsiaTheme="minorEastAsia"/>
                <w:i/>
                <w:iCs/>
                <w:color w:val="212121"/>
                <w:sz w:val="18"/>
                <w:szCs w:val="18"/>
                <w:lang w:val="en-US"/>
              </w:rPr>
              <w:t>Sensors (Basel, Switzerland)</w:t>
            </w:r>
            <w:r w:rsidRPr="303FAD39">
              <w:rPr>
                <w:rFonts w:eastAsiaTheme="minorEastAsia"/>
                <w:color w:val="212121"/>
                <w:sz w:val="18"/>
                <w:szCs w:val="18"/>
                <w:lang w:val="en-US"/>
              </w:rPr>
              <w:t xml:space="preserve">, </w:t>
            </w:r>
            <w:r w:rsidRPr="303FAD39">
              <w:rPr>
                <w:rFonts w:eastAsiaTheme="minorEastAsia"/>
                <w:i/>
                <w:iCs/>
                <w:color w:val="212121"/>
                <w:sz w:val="18"/>
                <w:szCs w:val="18"/>
                <w:lang w:val="en-US"/>
              </w:rPr>
              <w:t>24</w:t>
            </w:r>
            <w:r w:rsidRPr="303FAD39">
              <w:rPr>
                <w:rFonts w:eastAsiaTheme="minorEastAsia"/>
                <w:color w:val="212121"/>
                <w:sz w:val="18"/>
                <w:szCs w:val="18"/>
                <w:lang w:val="en-US"/>
              </w:rPr>
              <w:t>(10), 3214. https://doi.org/10.3390/s24103214</w:t>
            </w:r>
          </w:p>
        </w:tc>
      </w:tr>
      <w:tr w:rsidR="00A21B10" w:rsidRPr="005365AA" w14:paraId="26B60906" w14:textId="77777777" w:rsidTr="303FAD39">
        <w:trPr>
          <w:trHeight w:val="300"/>
        </w:trPr>
        <w:tc>
          <w:tcPr>
            <w:tcW w:w="3315" w:type="dxa"/>
            <w:hideMark/>
          </w:tcPr>
          <w:p w14:paraId="1A0D79B9"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Link</w:t>
            </w:r>
            <w:r w:rsidRPr="303FAD39">
              <w:rPr>
                <w:rFonts w:eastAsiaTheme="minorEastAsia"/>
                <w:b/>
                <w:bCs/>
                <w:color w:val="000000" w:themeColor="text1"/>
                <w:sz w:val="18"/>
                <w:szCs w:val="18"/>
                <w:lang w:eastAsia="hr-HR"/>
              </w:rPr>
              <w:t> </w:t>
            </w:r>
          </w:p>
        </w:tc>
        <w:tc>
          <w:tcPr>
            <w:tcW w:w="9630" w:type="dxa"/>
          </w:tcPr>
          <w:p w14:paraId="1203613D" w14:textId="70AE38EE" w:rsidR="00A21B10" w:rsidRPr="005365AA" w:rsidRDefault="09E1FAF9"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https://www.mdpi.com/1424-8220/24/10/3214</w:t>
            </w:r>
          </w:p>
        </w:tc>
      </w:tr>
      <w:tr w:rsidR="00A21B10" w:rsidRPr="005365AA" w14:paraId="7EFF6B5A" w14:textId="77777777" w:rsidTr="303FAD39">
        <w:trPr>
          <w:trHeight w:val="300"/>
        </w:trPr>
        <w:tc>
          <w:tcPr>
            <w:tcW w:w="3315" w:type="dxa"/>
            <w:hideMark/>
          </w:tcPr>
          <w:p w14:paraId="3084F6EF"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Područje-tema</w:t>
            </w:r>
          </w:p>
        </w:tc>
        <w:tc>
          <w:tcPr>
            <w:tcW w:w="9630" w:type="dxa"/>
          </w:tcPr>
          <w:p w14:paraId="7801FACC" w14:textId="40FECD9A" w:rsidR="00A21B10" w:rsidRPr="005365AA" w:rsidRDefault="6D666B79"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Mjerenje tjelesne aktivnosti</w:t>
            </w:r>
          </w:p>
        </w:tc>
      </w:tr>
      <w:tr w:rsidR="00A21B10" w:rsidRPr="005365AA" w14:paraId="69C76DFB" w14:textId="77777777" w:rsidTr="303FAD39">
        <w:trPr>
          <w:trHeight w:val="300"/>
        </w:trPr>
        <w:tc>
          <w:tcPr>
            <w:tcW w:w="3315" w:type="dxa"/>
          </w:tcPr>
          <w:p w14:paraId="27C656A8" w14:textId="77777777" w:rsidR="00A21B10" w:rsidRPr="005365AA" w:rsidRDefault="13191D0C" w:rsidP="303FAD39">
            <w:pPr>
              <w:spacing w:after="0" w:line="240" w:lineRule="auto"/>
              <w:textAlignment w:val="baseline"/>
              <w:rPr>
                <w:rFonts w:eastAsiaTheme="minorEastAsia"/>
                <w:b/>
                <w:bCs/>
                <w:color w:val="000000"/>
                <w:sz w:val="18"/>
                <w:szCs w:val="18"/>
                <w:lang w:val="en-GB" w:eastAsia="hr-HR"/>
              </w:rPr>
            </w:pPr>
            <w:r w:rsidRPr="303FAD39">
              <w:rPr>
                <w:rFonts w:eastAsiaTheme="minorEastAsia"/>
                <w:b/>
                <w:bCs/>
                <w:color w:val="000000" w:themeColor="text1"/>
                <w:sz w:val="18"/>
                <w:szCs w:val="18"/>
                <w:lang w:val="en-GB" w:eastAsia="hr-HR"/>
              </w:rPr>
              <w:t>Pripremila/pripremio</w:t>
            </w:r>
          </w:p>
        </w:tc>
        <w:tc>
          <w:tcPr>
            <w:tcW w:w="9630" w:type="dxa"/>
          </w:tcPr>
          <w:p w14:paraId="7EF7215A" w14:textId="40CEC81C" w:rsidR="00A21B10" w:rsidRPr="005365AA" w:rsidRDefault="6D666B79"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Jelena Gerjević</w:t>
            </w:r>
          </w:p>
        </w:tc>
      </w:tr>
      <w:tr w:rsidR="00A21B10" w:rsidRPr="005365AA" w14:paraId="402EC080" w14:textId="77777777" w:rsidTr="303FAD39">
        <w:trPr>
          <w:trHeight w:val="300"/>
        </w:trPr>
        <w:tc>
          <w:tcPr>
            <w:tcW w:w="3315" w:type="dxa"/>
            <w:hideMark/>
          </w:tcPr>
          <w:p w14:paraId="22D332CB" w14:textId="7AAAF330" w:rsidR="00A21B10" w:rsidRPr="005365AA" w:rsidRDefault="3F922377" w:rsidP="303FAD39">
            <w:pPr>
              <w:spacing w:after="0" w:line="240" w:lineRule="exact"/>
              <w:textAlignment w:val="baseline"/>
              <w:rPr>
                <w:rFonts w:eastAsiaTheme="minorEastAsia"/>
                <w:b/>
                <w:bCs/>
                <w:color w:val="000000" w:themeColor="text1"/>
                <w:sz w:val="18"/>
                <w:szCs w:val="18"/>
                <w:lang w:val="en-GB" w:eastAsia="hr-HR"/>
              </w:rPr>
            </w:pPr>
            <w:r w:rsidRPr="303FAD39">
              <w:rPr>
                <w:rFonts w:eastAsiaTheme="minorEastAsia"/>
                <w:b/>
                <w:bCs/>
                <w:color w:val="000000" w:themeColor="text1"/>
                <w:sz w:val="18"/>
                <w:szCs w:val="18"/>
                <w:lang w:val="en-GB" w:eastAsia="hr-HR"/>
              </w:rPr>
              <w:t>Kategorizacija</w:t>
            </w:r>
          </w:p>
          <w:p w14:paraId="1B504BD9"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1 – esencijalan</w:t>
            </w:r>
          </w:p>
          <w:p w14:paraId="727A7CDA"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2 – koristan</w:t>
            </w:r>
          </w:p>
          <w:p w14:paraId="601499CD"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3 – potencijalno koristan</w:t>
            </w:r>
          </w:p>
          <w:p w14:paraId="115D28D0"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4 – ima zanimljiv dio</w:t>
            </w:r>
            <w:r w:rsidRPr="303FAD39">
              <w:rPr>
                <w:rFonts w:eastAsiaTheme="minorEastAsia"/>
                <w:b/>
                <w:bCs/>
                <w:color w:val="000000" w:themeColor="text1"/>
                <w:sz w:val="18"/>
                <w:szCs w:val="18"/>
                <w:lang w:eastAsia="hr-HR"/>
              </w:rPr>
              <w:t> </w:t>
            </w:r>
          </w:p>
        </w:tc>
        <w:tc>
          <w:tcPr>
            <w:tcW w:w="9630" w:type="dxa"/>
          </w:tcPr>
          <w:p w14:paraId="73236E9F" w14:textId="2D8B70AC" w:rsidR="0E9FF753" w:rsidRDefault="0E9FF753" w:rsidP="303FAD39">
            <w:pPr>
              <w:spacing w:after="0" w:line="240" w:lineRule="exact"/>
              <w:rPr>
                <w:rFonts w:eastAsiaTheme="minorEastAsia"/>
                <w:b/>
                <w:bCs/>
                <w:color w:val="4472C4" w:themeColor="accent1"/>
                <w:sz w:val="18"/>
                <w:szCs w:val="18"/>
                <w:lang w:eastAsia="hr-HR"/>
              </w:rPr>
            </w:pPr>
          </w:p>
          <w:p w14:paraId="3DF37726" w14:textId="0439F4A3" w:rsidR="00A21B10" w:rsidRPr="005365AA" w:rsidRDefault="19FF726E" w:rsidP="303FAD39">
            <w:pPr>
              <w:spacing w:after="0" w:line="240" w:lineRule="exact"/>
              <w:textAlignment w:val="baseline"/>
              <w:rPr>
                <w:rFonts w:eastAsiaTheme="minorEastAsia"/>
                <w:b/>
                <w:bCs/>
                <w:color w:val="4472C4"/>
                <w:sz w:val="18"/>
                <w:szCs w:val="18"/>
                <w:lang w:eastAsia="hr-HR"/>
              </w:rPr>
            </w:pPr>
            <w:r w:rsidRPr="303FAD39">
              <w:rPr>
                <w:rFonts w:eastAsiaTheme="minorEastAsia"/>
                <w:b/>
                <w:bCs/>
                <w:color w:val="4472C4" w:themeColor="accent1"/>
                <w:sz w:val="18"/>
                <w:szCs w:val="18"/>
                <w:lang w:eastAsia="hr-HR"/>
              </w:rPr>
              <w:t xml:space="preserve">  </w:t>
            </w:r>
            <w:r w:rsidR="6D666B79" w:rsidRPr="303FAD39">
              <w:rPr>
                <w:rFonts w:eastAsiaTheme="minorEastAsia"/>
                <w:b/>
                <w:bCs/>
                <w:color w:val="4472C4" w:themeColor="accent1"/>
                <w:sz w:val="18"/>
                <w:szCs w:val="18"/>
                <w:lang w:eastAsia="hr-HR"/>
              </w:rPr>
              <w:t>4</w:t>
            </w:r>
          </w:p>
        </w:tc>
      </w:tr>
      <w:tr w:rsidR="00A21B10" w:rsidRPr="005365AA" w14:paraId="580BE225" w14:textId="77777777" w:rsidTr="303FAD39">
        <w:trPr>
          <w:trHeight w:val="300"/>
        </w:trPr>
        <w:tc>
          <w:tcPr>
            <w:tcW w:w="3315" w:type="dxa"/>
            <w:hideMark/>
          </w:tcPr>
          <w:p w14:paraId="5C9BC437" w14:textId="77777777" w:rsidR="00A21B10" w:rsidRPr="00FD688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Sažetak (kopija)</w:t>
            </w:r>
          </w:p>
          <w:p w14:paraId="5EC36A64"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09D55433" w14:textId="4FFC3E76" w:rsidR="00A21B10" w:rsidRPr="005365AA" w:rsidRDefault="12B1E026"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In response to a burgeoning pediatric mental health epidemic, recent guidelines have instructed pediatricians to regularly screen their patients for mental health disorders with consistency and standardization. Yet, gold-standard screening surveys to evaluate mental health problems in children typically rely solely on reports given by caregivers, who tend to unintentionally under-report, and in some cases over-report, child symptomology. Digital phenotype screening tools (DPSTs), currently being developed in research settings, may help overcome reporting bias by providing objective measures of </w:t>
            </w:r>
            <w:r w:rsidRPr="303FAD39">
              <w:rPr>
                <w:rFonts w:eastAsiaTheme="minorEastAsia"/>
                <w:sz w:val="18"/>
                <w:szCs w:val="18"/>
                <w:lang w:eastAsia="hr-HR"/>
              </w:rPr>
              <w:lastRenderedPageBreak/>
              <w:t>physiology and behavior to supplement child mental health screening. Prior to their implementation in pediatric practice, however, the ethical dimensions of DPSTs should be explored. Herein, we consider some promises and challenges of DPSTs under three broad categories: accuracy and bias, privacy, and accessibility and implementation. We find that DPSTs have demonstrated accuracy, may eliminate concerns regarding under- and over-reporting, and may be more accessible than gold-standard surveys. However, we also find that if DPSTs are not responsibly developed and deployed, they may be biased, raise privacy concerns, and be cost-prohibitive. To counteract these potential shortcomings, we identify ways to support the responsible and ethical development of DPSTs for clinical practice to improve mental health screening in children.</w:t>
            </w:r>
          </w:p>
        </w:tc>
      </w:tr>
      <w:tr w:rsidR="00A21B10" w:rsidRPr="005365AA" w14:paraId="418E003F" w14:textId="77777777" w:rsidTr="303FAD39">
        <w:trPr>
          <w:trHeight w:val="300"/>
        </w:trPr>
        <w:tc>
          <w:tcPr>
            <w:tcW w:w="3315" w:type="dxa"/>
            <w:hideMark/>
          </w:tcPr>
          <w:p w14:paraId="5AEF996E"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lastRenderedPageBreak/>
              <w:t>Ključne riječi</w:t>
            </w:r>
          </w:p>
        </w:tc>
        <w:tc>
          <w:tcPr>
            <w:tcW w:w="9630" w:type="dxa"/>
          </w:tcPr>
          <w:p w14:paraId="34DDF1B2" w14:textId="3F762096" w:rsidR="00A21B10" w:rsidRPr="005365AA" w:rsidRDefault="6D666B79"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mental health; pediatrics; digital health; ethics; artificial intelligence; wearables</w:t>
            </w:r>
          </w:p>
        </w:tc>
      </w:tr>
      <w:tr w:rsidR="00A21B10" w:rsidRPr="005365AA" w14:paraId="7052EC2E" w14:textId="77777777" w:rsidTr="303FAD39">
        <w:trPr>
          <w:trHeight w:val="300"/>
        </w:trPr>
        <w:tc>
          <w:tcPr>
            <w:tcW w:w="3315" w:type="dxa"/>
            <w:hideMark/>
          </w:tcPr>
          <w:p w14:paraId="7FAC4EC5" w14:textId="77777777" w:rsidR="00A21B10"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Opis intervencije/programa/</w:t>
            </w:r>
          </w:p>
          <w:p w14:paraId="1056CC43" w14:textId="77777777" w:rsidR="00A21B10" w:rsidRPr="00FD688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evaluacije</w:t>
            </w:r>
          </w:p>
        </w:tc>
        <w:tc>
          <w:tcPr>
            <w:tcW w:w="9630" w:type="dxa"/>
          </w:tcPr>
          <w:p w14:paraId="21D3AE53" w14:textId="52444409" w:rsidR="0098273A" w:rsidRPr="0098273A" w:rsidRDefault="00A691C7"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 Rad se temelji na </w:t>
            </w:r>
            <w:r w:rsidRPr="303FAD39">
              <w:rPr>
                <w:rFonts w:eastAsiaTheme="minorEastAsia"/>
                <w:b/>
                <w:bCs/>
                <w:sz w:val="18"/>
                <w:szCs w:val="18"/>
                <w:lang w:eastAsia="hr-HR"/>
              </w:rPr>
              <w:t>pregledu i sintezi postojećih istraživanja</w:t>
            </w:r>
            <w:r w:rsidRPr="303FAD39">
              <w:rPr>
                <w:rFonts w:eastAsiaTheme="minorEastAsia"/>
                <w:sz w:val="18"/>
                <w:szCs w:val="18"/>
                <w:lang w:eastAsia="hr-HR"/>
              </w:rPr>
              <w:t xml:space="preserve"> (nema vlastitog uzorka, mjerenja ni intervencije).</w:t>
            </w:r>
          </w:p>
          <w:p w14:paraId="50D358BA" w14:textId="5E0970EB" w:rsidR="0098273A" w:rsidRPr="0098273A" w:rsidRDefault="00A691C7"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Autori se pozivaju na ranije studije koje su testirale točnost wearablesa u detekciji mentalnih stanja kod djece (npr. kretanje, glas, varijabilnost srčanog ritma).</w:t>
            </w:r>
          </w:p>
          <w:p w14:paraId="6CE6E102" w14:textId="3450AA8B" w:rsidR="00A21B10" w:rsidRPr="005365AA" w:rsidRDefault="00A691C7"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 Evaluacija je </w:t>
            </w:r>
            <w:r w:rsidRPr="303FAD39">
              <w:rPr>
                <w:rFonts w:eastAsiaTheme="minorEastAsia"/>
                <w:b/>
                <w:bCs/>
                <w:sz w:val="18"/>
                <w:szCs w:val="18"/>
                <w:lang w:eastAsia="hr-HR"/>
              </w:rPr>
              <w:t>konceptualna i normativna</w:t>
            </w:r>
            <w:r w:rsidRPr="303FAD39">
              <w:rPr>
                <w:rFonts w:eastAsiaTheme="minorEastAsia"/>
                <w:sz w:val="18"/>
                <w:szCs w:val="18"/>
                <w:lang w:eastAsia="hr-HR"/>
              </w:rPr>
              <w:t xml:space="preserve">, a ne eksperimentalna, fokus je na postojećem znanju, </w:t>
            </w:r>
            <w:r w:rsidR="328D61C2" w:rsidRPr="303FAD39">
              <w:rPr>
                <w:rFonts w:eastAsiaTheme="minorEastAsia"/>
                <w:sz w:val="18"/>
                <w:szCs w:val="18"/>
                <w:lang w:eastAsia="hr-HR"/>
              </w:rPr>
              <w:t>što obećava, a što može poći po krivu</w:t>
            </w:r>
          </w:p>
        </w:tc>
      </w:tr>
      <w:tr w:rsidR="00A21B10" w:rsidRPr="005365AA" w14:paraId="6F4F38CE" w14:textId="77777777" w:rsidTr="303FAD39">
        <w:trPr>
          <w:trHeight w:val="300"/>
        </w:trPr>
        <w:tc>
          <w:tcPr>
            <w:tcW w:w="3315" w:type="dxa"/>
            <w:hideMark/>
          </w:tcPr>
          <w:p w14:paraId="383B94A0"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Ključni nalazi</w:t>
            </w:r>
          </w:p>
          <w:p w14:paraId="60C197F6"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45D639A2" w14:textId="6E4B41DE" w:rsidR="006462C8" w:rsidRPr="006462C8" w:rsidRDefault="22F70F6C"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 Wearables mogu </w:t>
            </w:r>
            <w:r w:rsidRPr="303FAD39">
              <w:rPr>
                <w:rFonts w:eastAsiaTheme="minorEastAsia"/>
                <w:b/>
                <w:bCs/>
                <w:sz w:val="18"/>
                <w:szCs w:val="18"/>
                <w:lang w:eastAsia="hr-HR"/>
              </w:rPr>
              <w:t>smanjiti pristranost roditeljskog izvještavanja</w:t>
            </w:r>
            <w:r w:rsidRPr="303FAD39">
              <w:rPr>
                <w:rFonts w:eastAsiaTheme="minorEastAsia"/>
                <w:sz w:val="18"/>
                <w:szCs w:val="18"/>
                <w:lang w:eastAsia="hr-HR"/>
              </w:rPr>
              <w:t xml:space="preserve"> i pružiti objektivne podatke o djetetovom ponašanju i fiziološkim reakcijama.</w:t>
            </w:r>
          </w:p>
          <w:p w14:paraId="466DCD30" w14:textId="183AC34D" w:rsidR="006462C8" w:rsidRPr="006462C8" w:rsidRDefault="22F70F6C"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 Studije pokazuju </w:t>
            </w:r>
            <w:r w:rsidRPr="303FAD39">
              <w:rPr>
                <w:rFonts w:eastAsiaTheme="minorEastAsia"/>
                <w:b/>
                <w:bCs/>
                <w:sz w:val="18"/>
                <w:szCs w:val="18"/>
                <w:lang w:eastAsia="hr-HR"/>
              </w:rPr>
              <w:t>dobru specifičnost i umjerenu dobru točnost</w:t>
            </w:r>
            <w:r w:rsidRPr="303FAD39">
              <w:rPr>
                <w:rFonts w:eastAsiaTheme="minorEastAsia"/>
                <w:sz w:val="18"/>
                <w:szCs w:val="18"/>
                <w:lang w:eastAsia="hr-HR"/>
              </w:rPr>
              <w:t xml:space="preserve"> u prepoznavanju anksioznosti i depresije kod djece, ali osjetljivost varira.</w:t>
            </w:r>
          </w:p>
          <w:p w14:paraId="7D65779C" w14:textId="0B89DF2F" w:rsidR="006462C8" w:rsidRPr="006462C8" w:rsidRDefault="22F70F6C"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 Postoje ozbiljni </w:t>
            </w:r>
            <w:r w:rsidRPr="303FAD39">
              <w:rPr>
                <w:rFonts w:eastAsiaTheme="minorEastAsia"/>
                <w:b/>
                <w:bCs/>
                <w:sz w:val="18"/>
                <w:szCs w:val="18"/>
                <w:lang w:eastAsia="hr-HR"/>
              </w:rPr>
              <w:t>etički izazovi</w:t>
            </w:r>
            <w:r w:rsidRPr="303FAD39">
              <w:rPr>
                <w:rFonts w:eastAsiaTheme="minorEastAsia"/>
                <w:sz w:val="18"/>
                <w:szCs w:val="18"/>
                <w:lang w:eastAsia="hr-HR"/>
              </w:rPr>
              <w:t>: privatnost djece, sigurnost podataka, pristranost algoritama i dostupnost tehnologije.</w:t>
            </w:r>
          </w:p>
          <w:p w14:paraId="7DEFB066" w14:textId="29C405D8" w:rsidR="00A21B10" w:rsidRPr="005365AA" w:rsidRDefault="22F70F6C"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 Uređaji mogu omogućiti </w:t>
            </w:r>
            <w:r w:rsidRPr="303FAD39">
              <w:rPr>
                <w:rFonts w:eastAsiaTheme="minorEastAsia"/>
                <w:b/>
                <w:bCs/>
                <w:sz w:val="18"/>
                <w:szCs w:val="18"/>
                <w:lang w:eastAsia="hr-HR"/>
              </w:rPr>
              <w:t>raniju identifikaciju problema</w:t>
            </w:r>
            <w:r w:rsidRPr="303FAD39">
              <w:rPr>
                <w:rFonts w:eastAsiaTheme="minorEastAsia"/>
                <w:sz w:val="18"/>
                <w:szCs w:val="18"/>
                <w:lang w:eastAsia="hr-HR"/>
              </w:rPr>
              <w:t>, čak i kod vrlo male djece, ali ne smiju zamijeniti stručnu procjenu.</w:t>
            </w:r>
          </w:p>
        </w:tc>
      </w:tr>
      <w:tr w:rsidR="00A21B10" w:rsidRPr="005365AA" w14:paraId="23194976" w14:textId="77777777" w:rsidTr="303FAD39">
        <w:trPr>
          <w:trHeight w:val="300"/>
        </w:trPr>
        <w:tc>
          <w:tcPr>
            <w:tcW w:w="3315" w:type="dxa"/>
            <w:hideMark/>
          </w:tcPr>
          <w:p w14:paraId="4D432B80"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Kako može koristiti na MentiFit projektu?</w:t>
            </w:r>
            <w:r w:rsidRPr="303FAD39">
              <w:rPr>
                <w:rFonts w:eastAsiaTheme="minorEastAsia"/>
                <w:b/>
                <w:bCs/>
                <w:color w:val="000000" w:themeColor="text1"/>
                <w:sz w:val="18"/>
                <w:szCs w:val="18"/>
                <w:lang w:eastAsia="hr-HR"/>
              </w:rPr>
              <w:t> </w:t>
            </w:r>
          </w:p>
          <w:p w14:paraId="24E8A04C"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5ADEBCBF" w14:textId="3C3E3256" w:rsidR="00445EC7" w:rsidRPr="00445EC7" w:rsidRDefault="569F91D1"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 Pruža </w:t>
            </w:r>
            <w:r w:rsidRPr="303FAD39">
              <w:rPr>
                <w:rFonts w:eastAsiaTheme="minorEastAsia"/>
                <w:b/>
                <w:bCs/>
                <w:sz w:val="18"/>
                <w:szCs w:val="18"/>
                <w:lang w:eastAsia="hr-HR"/>
              </w:rPr>
              <w:t>znanstvenu i etičku podlogu</w:t>
            </w:r>
            <w:r w:rsidRPr="303FAD39">
              <w:rPr>
                <w:rFonts w:eastAsiaTheme="minorEastAsia"/>
                <w:sz w:val="18"/>
                <w:szCs w:val="18"/>
                <w:lang w:eastAsia="hr-HR"/>
              </w:rPr>
              <w:t xml:space="preserve"> za korištenje wearablesa u projektima koji prate mentalno i tjelesno zdravlje djece.</w:t>
            </w:r>
          </w:p>
          <w:p w14:paraId="2DFBD75C" w14:textId="2D465599" w:rsidR="00445EC7" w:rsidRPr="00445EC7" w:rsidRDefault="569F91D1"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 Naglašava da se wearables trebaju koristiti kao </w:t>
            </w:r>
            <w:r w:rsidRPr="303FAD39">
              <w:rPr>
                <w:rFonts w:eastAsiaTheme="minorEastAsia"/>
                <w:b/>
                <w:bCs/>
                <w:sz w:val="18"/>
                <w:szCs w:val="18"/>
                <w:lang w:eastAsia="hr-HR"/>
              </w:rPr>
              <w:t>screening i edukativni alat</w:t>
            </w:r>
            <w:r w:rsidRPr="303FAD39">
              <w:rPr>
                <w:rFonts w:eastAsiaTheme="minorEastAsia"/>
                <w:sz w:val="18"/>
                <w:szCs w:val="18"/>
                <w:lang w:eastAsia="hr-HR"/>
              </w:rPr>
              <w:t>, a ne dijagnostičko sredstvo – što se dobro uklapa u Mentifitov preventivni i promotivni pristup.</w:t>
            </w:r>
          </w:p>
          <w:p w14:paraId="0B5A5270" w14:textId="79EDE1FA" w:rsidR="00A21B10" w:rsidRPr="005365AA" w:rsidRDefault="569F91D1"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 Posebno je koristan za </w:t>
            </w:r>
            <w:r w:rsidRPr="303FAD39">
              <w:rPr>
                <w:rFonts w:eastAsiaTheme="minorEastAsia"/>
                <w:b/>
                <w:bCs/>
                <w:sz w:val="18"/>
                <w:szCs w:val="18"/>
                <w:lang w:eastAsia="hr-HR"/>
              </w:rPr>
              <w:t>argumentiranje važnosti privatnosti, transparentnosti i informiranog pristanka</w:t>
            </w:r>
            <w:r w:rsidRPr="303FAD39">
              <w:rPr>
                <w:rFonts w:eastAsiaTheme="minorEastAsia"/>
                <w:sz w:val="18"/>
                <w:szCs w:val="18"/>
                <w:lang w:eastAsia="hr-HR"/>
              </w:rPr>
              <w:t xml:space="preserve"> u školskom i dječjem kontekstu.</w:t>
            </w:r>
          </w:p>
        </w:tc>
      </w:tr>
      <w:tr w:rsidR="00A21B10" w:rsidRPr="005365AA" w14:paraId="22383358" w14:textId="77777777" w:rsidTr="303FAD39">
        <w:trPr>
          <w:trHeight w:val="300"/>
        </w:trPr>
        <w:tc>
          <w:tcPr>
            <w:tcW w:w="3315" w:type="dxa"/>
            <w:hideMark/>
          </w:tcPr>
          <w:p w14:paraId="1C24053E"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Komentar, ideja… </w:t>
            </w:r>
            <w:r w:rsidRPr="303FAD39">
              <w:rPr>
                <w:rFonts w:eastAsiaTheme="minorEastAsia"/>
                <w:b/>
                <w:bCs/>
                <w:color w:val="000000" w:themeColor="text1"/>
                <w:sz w:val="18"/>
                <w:szCs w:val="18"/>
                <w:lang w:eastAsia="hr-HR"/>
              </w:rPr>
              <w:t> </w:t>
            </w:r>
          </w:p>
        </w:tc>
        <w:tc>
          <w:tcPr>
            <w:tcW w:w="9630" w:type="dxa"/>
          </w:tcPr>
          <w:p w14:paraId="4C51F0B3" w14:textId="77777777" w:rsidR="003102D4" w:rsidRPr="003102D4" w:rsidRDefault="01536822"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Ne opisuje konkretnu implementaciju u školi ili programu, ali:</w:t>
            </w:r>
          </w:p>
          <w:p w14:paraId="714FC5D0" w14:textId="77777777" w:rsidR="003102D4" w:rsidRPr="003102D4" w:rsidRDefault="01536822" w:rsidP="303FAD39">
            <w:pPr>
              <w:pStyle w:val="Odlomakpopisa"/>
              <w:numPr>
                <w:ilvl w:val="0"/>
                <w:numId w:val="3"/>
              </w:num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može se koristiti kao </w:t>
            </w:r>
            <w:r w:rsidRPr="303FAD39">
              <w:rPr>
                <w:rFonts w:eastAsiaTheme="minorEastAsia"/>
                <w:b/>
                <w:bCs/>
                <w:sz w:val="18"/>
                <w:szCs w:val="18"/>
                <w:lang w:eastAsia="hr-HR"/>
              </w:rPr>
              <w:t>teorijska i etička podloga</w:t>
            </w:r>
          </w:p>
          <w:p w14:paraId="2CE9D90B" w14:textId="14905B68" w:rsidR="00A21B10" w:rsidRPr="003102D4" w:rsidRDefault="01536822" w:rsidP="303FAD39">
            <w:pPr>
              <w:pStyle w:val="Odlomakpopisa"/>
              <w:numPr>
                <w:ilvl w:val="0"/>
                <w:numId w:val="3"/>
              </w:num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i kao </w:t>
            </w:r>
            <w:r w:rsidRPr="303FAD39">
              <w:rPr>
                <w:rFonts w:eastAsiaTheme="minorEastAsia"/>
                <w:b/>
                <w:bCs/>
                <w:sz w:val="18"/>
                <w:szCs w:val="18"/>
                <w:lang w:eastAsia="hr-HR"/>
              </w:rPr>
              <w:t xml:space="preserve">argument zašto je važno pažljivo dizajnirati projekte poput ovog </w:t>
            </w:r>
          </w:p>
        </w:tc>
      </w:tr>
    </w:tbl>
    <w:p w14:paraId="46F779D7" w14:textId="61168139" w:rsidR="00A21B10" w:rsidRDefault="00A21B10" w:rsidP="00606A29">
      <w:pPr>
        <w:rPr>
          <w:sz w:val="28"/>
          <w:szCs w:val="2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82"/>
        <w:gridCol w:w="6480"/>
      </w:tblGrid>
      <w:tr w:rsidR="00A21B10" w:rsidRPr="005365AA" w14:paraId="7EB4D3F0" w14:textId="77777777" w:rsidTr="303FAD39">
        <w:trPr>
          <w:trHeight w:val="765"/>
        </w:trPr>
        <w:tc>
          <w:tcPr>
            <w:tcW w:w="3315" w:type="dxa"/>
            <w:hideMark/>
          </w:tcPr>
          <w:p w14:paraId="35B00925" w14:textId="4AD0417E" w:rsidR="00A21B10" w:rsidRPr="005365AA" w:rsidRDefault="687775B2"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Referenca</w:t>
            </w:r>
            <w:r w:rsidR="13191D0C" w:rsidRPr="303FAD39">
              <w:rPr>
                <w:rFonts w:eastAsiaTheme="minorEastAsia"/>
                <w:b/>
                <w:bCs/>
                <w:color w:val="000000" w:themeColor="text1"/>
                <w:sz w:val="18"/>
                <w:szCs w:val="18"/>
                <w:lang w:eastAsia="hr-HR"/>
              </w:rPr>
              <w:t> </w:t>
            </w:r>
          </w:p>
        </w:tc>
        <w:tc>
          <w:tcPr>
            <w:tcW w:w="9630" w:type="dxa"/>
          </w:tcPr>
          <w:p w14:paraId="71D8CA1B" w14:textId="3F3E63AC" w:rsidR="00A21B10" w:rsidRPr="005365AA" w:rsidRDefault="00A21B10" w:rsidP="303FAD39">
            <w:pPr>
              <w:spacing w:after="0" w:line="240" w:lineRule="auto"/>
              <w:textAlignment w:val="baseline"/>
              <w:rPr>
                <w:rFonts w:eastAsiaTheme="minorEastAsia"/>
                <w:b/>
                <w:bCs/>
                <w:sz w:val="18"/>
                <w:szCs w:val="18"/>
                <w:lang w:val="en-US" w:eastAsia="hr-HR"/>
              </w:rPr>
            </w:pPr>
          </w:p>
          <w:p w14:paraId="3D5B9D78" w14:textId="549B743C" w:rsidR="00A21B10" w:rsidRPr="005365AA" w:rsidRDefault="4E31DB78" w:rsidP="303FAD39">
            <w:pPr>
              <w:spacing w:after="0" w:line="240" w:lineRule="auto"/>
              <w:textAlignment w:val="baseline"/>
              <w:rPr>
                <w:rFonts w:eastAsiaTheme="minorEastAsia"/>
                <w:sz w:val="18"/>
                <w:szCs w:val="18"/>
                <w:lang w:val="en-US"/>
              </w:rPr>
            </w:pPr>
            <w:r w:rsidRPr="303FAD39">
              <w:rPr>
                <w:rFonts w:eastAsiaTheme="minorEastAsia"/>
                <w:sz w:val="18"/>
                <w:szCs w:val="18"/>
                <w:lang w:val="en-US"/>
              </w:rPr>
              <w:t xml:space="preserve">Van de Kop, J. H., Busch, V., Nauta, J., Den Uil, A. R., Toussaint, H. M., Dierx, J. A. J., Verhoeff, A. P., &amp; Janssen, M. (2023). Evaluation of a participatory physical activity promotion intervention in Dutch adolescents: The SALVO study. A parallel group randomised trial. </w:t>
            </w:r>
            <w:r w:rsidRPr="303FAD39">
              <w:rPr>
                <w:rFonts w:eastAsiaTheme="minorEastAsia"/>
                <w:i/>
                <w:iCs/>
                <w:sz w:val="18"/>
                <w:szCs w:val="18"/>
                <w:lang w:val="en-US"/>
              </w:rPr>
              <w:t>Journal of Physical Education and Sport, 23</w:t>
            </w:r>
            <w:r w:rsidRPr="303FAD39">
              <w:rPr>
                <w:rFonts w:eastAsiaTheme="minorEastAsia"/>
                <w:sz w:val="18"/>
                <w:szCs w:val="18"/>
                <w:lang w:val="en-US"/>
              </w:rPr>
              <w:t>, 222–231. https://doi.org/10.7752/jpes.2023.07222</w:t>
            </w:r>
          </w:p>
        </w:tc>
      </w:tr>
      <w:tr w:rsidR="00A21B10" w:rsidRPr="005365AA" w14:paraId="59432F32" w14:textId="77777777" w:rsidTr="303FAD39">
        <w:trPr>
          <w:trHeight w:val="300"/>
        </w:trPr>
        <w:tc>
          <w:tcPr>
            <w:tcW w:w="3315" w:type="dxa"/>
            <w:hideMark/>
          </w:tcPr>
          <w:p w14:paraId="7A33AC19"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Link</w:t>
            </w:r>
            <w:r w:rsidRPr="303FAD39">
              <w:rPr>
                <w:rFonts w:eastAsiaTheme="minorEastAsia"/>
                <w:b/>
                <w:bCs/>
                <w:color w:val="000000" w:themeColor="text1"/>
                <w:sz w:val="18"/>
                <w:szCs w:val="18"/>
                <w:lang w:eastAsia="hr-HR"/>
              </w:rPr>
              <w:t> </w:t>
            </w:r>
          </w:p>
        </w:tc>
        <w:tc>
          <w:tcPr>
            <w:tcW w:w="9630" w:type="dxa"/>
          </w:tcPr>
          <w:p w14:paraId="2B5E3C7C" w14:textId="0C8338F8" w:rsidR="00A21B10" w:rsidRPr="005365AA" w:rsidRDefault="0E6B90FC"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DOI:10.7752/jpes.2023.07222</w:t>
            </w:r>
          </w:p>
        </w:tc>
      </w:tr>
      <w:tr w:rsidR="00A21B10" w:rsidRPr="005365AA" w14:paraId="4516DA67" w14:textId="77777777" w:rsidTr="303FAD39">
        <w:trPr>
          <w:trHeight w:val="300"/>
        </w:trPr>
        <w:tc>
          <w:tcPr>
            <w:tcW w:w="3315" w:type="dxa"/>
            <w:hideMark/>
          </w:tcPr>
          <w:p w14:paraId="01767C51"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Područje-tema</w:t>
            </w:r>
          </w:p>
        </w:tc>
        <w:tc>
          <w:tcPr>
            <w:tcW w:w="9630" w:type="dxa"/>
          </w:tcPr>
          <w:p w14:paraId="398BD929" w14:textId="43FEF12E" w:rsidR="00A21B10" w:rsidRPr="005365AA" w:rsidRDefault="3AA31840"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Tjelesna aktivnost i z</w:t>
            </w:r>
            <w:r w:rsidR="2DF90686" w:rsidRPr="303FAD39">
              <w:rPr>
                <w:rFonts w:eastAsiaTheme="minorEastAsia"/>
                <w:sz w:val="18"/>
                <w:szCs w:val="18"/>
                <w:lang w:eastAsia="hr-HR"/>
              </w:rPr>
              <w:t>dravlje djece (co-design)</w:t>
            </w:r>
          </w:p>
        </w:tc>
      </w:tr>
      <w:tr w:rsidR="00A21B10" w:rsidRPr="005365AA" w14:paraId="669B6996" w14:textId="77777777" w:rsidTr="303FAD39">
        <w:trPr>
          <w:trHeight w:val="300"/>
        </w:trPr>
        <w:tc>
          <w:tcPr>
            <w:tcW w:w="3315" w:type="dxa"/>
          </w:tcPr>
          <w:p w14:paraId="18C584ED" w14:textId="77777777" w:rsidR="00A21B10" w:rsidRPr="005365AA" w:rsidRDefault="13191D0C" w:rsidP="303FAD39">
            <w:pPr>
              <w:spacing w:after="0" w:line="240" w:lineRule="auto"/>
              <w:textAlignment w:val="baseline"/>
              <w:rPr>
                <w:rFonts w:eastAsiaTheme="minorEastAsia"/>
                <w:b/>
                <w:bCs/>
                <w:color w:val="000000"/>
                <w:sz w:val="18"/>
                <w:szCs w:val="18"/>
                <w:lang w:val="en-GB" w:eastAsia="hr-HR"/>
              </w:rPr>
            </w:pPr>
            <w:r w:rsidRPr="303FAD39">
              <w:rPr>
                <w:rFonts w:eastAsiaTheme="minorEastAsia"/>
                <w:b/>
                <w:bCs/>
                <w:color w:val="000000" w:themeColor="text1"/>
                <w:sz w:val="18"/>
                <w:szCs w:val="18"/>
                <w:lang w:val="en-GB" w:eastAsia="hr-HR"/>
              </w:rPr>
              <w:t>Pripremila/pripremio</w:t>
            </w:r>
          </w:p>
        </w:tc>
        <w:tc>
          <w:tcPr>
            <w:tcW w:w="9630" w:type="dxa"/>
          </w:tcPr>
          <w:p w14:paraId="6C8933F7" w14:textId="3433E81D" w:rsidR="00A21B10" w:rsidRPr="005365AA" w:rsidRDefault="01C783AF"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Maja Lagator</w:t>
            </w:r>
          </w:p>
        </w:tc>
      </w:tr>
      <w:tr w:rsidR="00A21B10" w:rsidRPr="005365AA" w14:paraId="0C3DEC48" w14:textId="77777777" w:rsidTr="303FAD39">
        <w:trPr>
          <w:trHeight w:val="300"/>
        </w:trPr>
        <w:tc>
          <w:tcPr>
            <w:tcW w:w="3315" w:type="dxa"/>
            <w:hideMark/>
          </w:tcPr>
          <w:p w14:paraId="732E9E31" w14:textId="5CE38C72" w:rsidR="00A21B10" w:rsidRPr="005365AA" w:rsidRDefault="3C03E203" w:rsidP="303FAD39">
            <w:pPr>
              <w:spacing w:after="0" w:line="240" w:lineRule="exact"/>
              <w:textAlignment w:val="baseline"/>
              <w:rPr>
                <w:rFonts w:eastAsiaTheme="minorEastAsia"/>
                <w:b/>
                <w:bCs/>
                <w:color w:val="000000" w:themeColor="text1"/>
                <w:sz w:val="18"/>
                <w:szCs w:val="18"/>
                <w:lang w:val="en-GB" w:eastAsia="hr-HR"/>
              </w:rPr>
            </w:pPr>
            <w:r w:rsidRPr="303FAD39">
              <w:rPr>
                <w:rFonts w:eastAsiaTheme="minorEastAsia"/>
                <w:b/>
                <w:bCs/>
                <w:color w:val="000000" w:themeColor="text1"/>
                <w:sz w:val="18"/>
                <w:szCs w:val="18"/>
                <w:lang w:val="en-GB" w:eastAsia="hr-HR"/>
              </w:rPr>
              <w:t xml:space="preserve"> Kategorizacija</w:t>
            </w:r>
          </w:p>
          <w:p w14:paraId="5E77C3EC"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1 – esencijalan</w:t>
            </w:r>
          </w:p>
          <w:p w14:paraId="33A413F8"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2 – koristan</w:t>
            </w:r>
          </w:p>
          <w:p w14:paraId="389EE5C3"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3 – potencijalno koristan</w:t>
            </w:r>
          </w:p>
          <w:p w14:paraId="42E14D6B"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4 – ima zanimljiv dio</w:t>
            </w:r>
            <w:r w:rsidRPr="303FAD39">
              <w:rPr>
                <w:rFonts w:eastAsiaTheme="minorEastAsia"/>
                <w:b/>
                <w:bCs/>
                <w:color w:val="000000" w:themeColor="text1"/>
                <w:sz w:val="18"/>
                <w:szCs w:val="18"/>
                <w:lang w:eastAsia="hr-HR"/>
              </w:rPr>
              <w:t> </w:t>
            </w:r>
          </w:p>
        </w:tc>
        <w:tc>
          <w:tcPr>
            <w:tcW w:w="9630" w:type="dxa"/>
          </w:tcPr>
          <w:p w14:paraId="5863EB12" w14:textId="07758DC1" w:rsidR="00A21B10" w:rsidRPr="005365AA" w:rsidRDefault="444DDAE2" w:rsidP="303FAD39">
            <w:pPr>
              <w:spacing w:after="0" w:line="240" w:lineRule="exact"/>
              <w:textAlignment w:val="baseline"/>
              <w:rPr>
                <w:rFonts w:eastAsiaTheme="minorEastAsia"/>
                <w:b/>
                <w:bCs/>
                <w:color w:val="4472C4" w:themeColor="accent1"/>
                <w:sz w:val="18"/>
                <w:szCs w:val="18"/>
                <w:lang w:eastAsia="hr-HR"/>
              </w:rPr>
            </w:pPr>
            <w:r w:rsidRPr="303FAD39">
              <w:rPr>
                <w:rFonts w:eastAsiaTheme="minorEastAsia"/>
                <w:b/>
                <w:bCs/>
                <w:color w:val="4472C4" w:themeColor="accent1"/>
                <w:sz w:val="18"/>
                <w:szCs w:val="18"/>
                <w:lang w:eastAsia="hr-HR"/>
              </w:rPr>
              <w:t>3</w:t>
            </w:r>
          </w:p>
        </w:tc>
      </w:tr>
      <w:tr w:rsidR="00A21B10" w:rsidRPr="005365AA" w14:paraId="0CBF9852" w14:textId="77777777" w:rsidTr="303FAD39">
        <w:trPr>
          <w:trHeight w:val="300"/>
        </w:trPr>
        <w:tc>
          <w:tcPr>
            <w:tcW w:w="3315" w:type="dxa"/>
            <w:hideMark/>
          </w:tcPr>
          <w:p w14:paraId="3E9E385C" w14:textId="77777777" w:rsidR="00A21B10" w:rsidRPr="00FD688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Sažetak (kopija)</w:t>
            </w:r>
          </w:p>
          <w:p w14:paraId="56E4EFB9"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27CD5EEE" w14:textId="6B519814" w:rsidR="00A21B10" w:rsidRPr="005365AA" w:rsidRDefault="36EA0479" w:rsidP="303FAD39">
            <w:pPr>
              <w:spacing w:after="0" w:line="240" w:lineRule="auto"/>
              <w:textAlignment w:val="baseline"/>
              <w:rPr>
                <w:rFonts w:eastAsiaTheme="minorEastAsia"/>
                <w:sz w:val="18"/>
                <w:szCs w:val="18"/>
                <w:lang w:val="en-US" w:eastAsia="hr-HR"/>
              </w:rPr>
            </w:pPr>
            <w:r w:rsidRPr="303FAD39">
              <w:rPr>
                <w:rFonts w:eastAsiaTheme="minorEastAsia"/>
                <w:sz w:val="18"/>
                <w:szCs w:val="18"/>
                <w:lang w:val="en-US" w:eastAsia="hr-HR"/>
              </w:rPr>
              <w:t xml:space="preserve">This study assessed the efficacy of a co-designed, school-based intervention meant to promote physical activity and fitness among Dutch prevocational secondary students. In a two-year clustered randomized controlled trial, students’ physical activity and fitness was measured by indirect and direct methods. In the intervention group, we used the triple-I procedure, a participatory action research method, to co-design the intervention together with the students and schools. This procedure involved focus group discussions by interviewing and imaging techniques, followed by a co-design process to align the intervention content and implementation processes with students’ preferences. The study involved 22 Dutch schools, with a total of 2685 13-to-14-year-old prevocational </w:t>
            </w:r>
            <w:r w:rsidRPr="303FAD39">
              <w:rPr>
                <w:rFonts w:eastAsiaTheme="minorEastAsia"/>
                <w:sz w:val="18"/>
                <w:szCs w:val="18"/>
                <w:lang w:val="en-US" w:eastAsia="hr-HR"/>
              </w:rPr>
              <w:lastRenderedPageBreak/>
              <w:t>secondary students. Schools were randomly assigned to either intervention (11 schools, 1446 students) or control group (11 schools, 1239 students).There were no significant intervention differences between students’ overall physical activity behavior on intervention versus control schools. However, with regards to various specific physical fitness indicators, such as the long jump, handgrip strength, shuttle run test, and the sum of skinfolds, intervention school students performed significantly better than the control group students. Furthermore, when taking into account student participation, i.e. the success of the co-design process, schools with higher levels of student participation showed higher shuttle run scores. However, such graded effects were not similarly apparent with regards to students’ physical fitness indicators. This study showed that co-designing a comprehensive physical activity intervention on numerous Dutch high schools via the Triple-I Interactive Method was feasible. Moreover, results showed that certain aspects of physical fitness were improved after two years of intervention, although taken together with the lack of effects on physical activity, results were mixed</w:t>
            </w:r>
          </w:p>
        </w:tc>
      </w:tr>
      <w:tr w:rsidR="00A21B10" w:rsidRPr="005365AA" w14:paraId="34E38671" w14:textId="77777777" w:rsidTr="303FAD39">
        <w:trPr>
          <w:trHeight w:val="300"/>
        </w:trPr>
        <w:tc>
          <w:tcPr>
            <w:tcW w:w="3315" w:type="dxa"/>
            <w:hideMark/>
          </w:tcPr>
          <w:p w14:paraId="2D433CAF"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lastRenderedPageBreak/>
              <w:t>Ključne riječi</w:t>
            </w:r>
          </w:p>
        </w:tc>
        <w:tc>
          <w:tcPr>
            <w:tcW w:w="9630" w:type="dxa"/>
          </w:tcPr>
          <w:p w14:paraId="077BD693" w14:textId="5A64CBAC" w:rsidR="00A21B10" w:rsidRPr="005365AA" w:rsidRDefault="604BB2EC" w:rsidP="303FAD39">
            <w:pPr>
              <w:spacing w:after="0" w:line="240" w:lineRule="auto"/>
              <w:textAlignment w:val="baseline"/>
              <w:rPr>
                <w:rFonts w:eastAsiaTheme="minorEastAsia"/>
                <w:sz w:val="18"/>
                <w:szCs w:val="18"/>
                <w:lang w:val="en-US" w:eastAsia="hr-HR"/>
              </w:rPr>
            </w:pPr>
            <w:r w:rsidRPr="303FAD39">
              <w:rPr>
                <w:rFonts w:eastAsiaTheme="minorEastAsia"/>
                <w:sz w:val="18"/>
                <w:szCs w:val="18"/>
                <w:lang w:val="en-US" w:eastAsia="hr-HR"/>
              </w:rPr>
              <w:t>Adolescents; School setting; Physical activity intervention; Co-creation; Trial</w:t>
            </w:r>
          </w:p>
        </w:tc>
      </w:tr>
      <w:tr w:rsidR="00A21B10" w:rsidRPr="005365AA" w14:paraId="2804CB2E" w14:textId="77777777" w:rsidTr="303FAD39">
        <w:trPr>
          <w:trHeight w:val="300"/>
        </w:trPr>
        <w:tc>
          <w:tcPr>
            <w:tcW w:w="3315" w:type="dxa"/>
            <w:hideMark/>
          </w:tcPr>
          <w:p w14:paraId="17A96A01" w14:textId="77777777" w:rsidR="00A21B10"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Opis intervencije/programa/</w:t>
            </w:r>
          </w:p>
          <w:p w14:paraId="595470BE" w14:textId="77777777" w:rsidR="00A21B10" w:rsidRPr="00FD688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evaluacije</w:t>
            </w:r>
          </w:p>
        </w:tc>
        <w:tc>
          <w:tcPr>
            <w:tcW w:w="9630" w:type="dxa"/>
          </w:tcPr>
          <w:p w14:paraId="31964758" w14:textId="563C8A11" w:rsidR="00A21B10" w:rsidRPr="005365AA" w:rsidRDefault="6A825C8B"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Dvogodišnji randomizirani kontrolirani eksperiment s ciljem promicanja tjelesne aktivnosti (PA) i fitnesa kod adolescenata u prevokacijskom obrazovanju (u dobi od 13 do 14 godina). </w:t>
            </w:r>
            <w:r w:rsidR="50AA6567" w:rsidRPr="303FAD39">
              <w:rPr>
                <w:rFonts w:eastAsiaTheme="minorEastAsia"/>
                <w:sz w:val="18"/>
                <w:szCs w:val="18"/>
                <w:lang w:eastAsia="hr-HR"/>
              </w:rPr>
              <w:t>Istraživanje se fokusira na osnaživanje učenika i uključivanje u proces donošenja odluka. Umjesto fokusiranja na nedostatke, SALVO koristi "asset-based" pristup, što znači da se intervencije razvijaju tako da zrcale interese, vještine i preferencije učenika (njihove "resurse" ili assets)</w:t>
            </w:r>
            <w:r w:rsidR="3EABF1BA" w:rsidRPr="303FAD39">
              <w:rPr>
                <w:rFonts w:eastAsiaTheme="minorEastAsia"/>
                <w:sz w:val="18"/>
                <w:szCs w:val="18"/>
                <w:lang w:eastAsia="hr-HR"/>
              </w:rPr>
              <w:t>. redišnji dio studije je Triple-I procedura, participativna metoda kojom su učenici izravno uključeni u ko-dizajniranje intervencije u svojim školama. Ovaj proces uključuje tri koraka:</w:t>
            </w:r>
          </w:p>
          <w:p w14:paraId="62CEEB1B" w14:textId="081A8D32" w:rsidR="00A21B10" w:rsidRPr="005365AA" w:rsidRDefault="3EABF1BA"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Identifikacija pokretača ponašanja: Koriste se interaktivne metode poput Structured Interview Matrix (SIM) i Photovoice (PV) kako bi učenici izrazili svoje viđenje tjelesne aktivnosti.</w:t>
            </w:r>
          </w:p>
          <w:p w14:paraId="083698CB" w14:textId="36824FA9" w:rsidR="00A21B10" w:rsidRPr="005365AA" w:rsidRDefault="3EABF1BA"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Ko-kreacija plana: Učenici, istraživači i školsko osoblje (nastavnici i uprava) zajednički izrađuju intervencijski plan specifičan za svaku školu.</w:t>
            </w:r>
          </w:p>
          <w:p w14:paraId="6BC19F69" w14:textId="0C2A93D5" w:rsidR="00A21B10" w:rsidRPr="005365AA" w:rsidRDefault="3EABF1BA"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Implementacija: Škole provode dogovorene aktivnosti, koje mogu varirati od škole do škole.</w:t>
            </w:r>
          </w:p>
          <w:p w14:paraId="16450A70" w14:textId="27E31644" w:rsidR="00A21B10" w:rsidRPr="005365AA" w:rsidRDefault="3EABF1BA"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Budući da su planovi bili specifični za svaku školu, aktivnosti su uključivale različite oblike kretanja, kao što su:</w:t>
            </w:r>
          </w:p>
          <w:p w14:paraId="749393A4" w14:textId="6D9B3D19" w:rsidR="00A21B10" w:rsidRPr="005365AA" w:rsidRDefault="3EABF1BA"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Aktivnosti tijekom školskih odmora (npr. sportski turniri, penjanje, zid za bouldering).</w:t>
            </w:r>
          </w:p>
          <w:p w14:paraId="1670FC5A" w14:textId="48E19724" w:rsidR="00A21B10" w:rsidRPr="005365AA" w:rsidRDefault="3EABF1BA"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Izvannastavne sportske klinike (borilačke vještine, ples, nogomet, slobodno trčanje).</w:t>
            </w:r>
          </w:p>
          <w:p w14:paraId="3AD7F64C" w14:textId="4BB6B6F8" w:rsidR="00A21B10" w:rsidRPr="005365AA" w:rsidRDefault="3EABF1BA"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Prilagodbe nastave tjelesnog odgoja, uključujući postavljanje ciljeva od strane učenika i veći izbor aktivnosti</w:t>
            </w:r>
          </w:p>
          <w:p w14:paraId="072F6997" w14:textId="3CD7B064" w:rsidR="00A21B10" w:rsidRPr="005365AA" w:rsidRDefault="00A21B10" w:rsidP="303FAD39">
            <w:pPr>
              <w:spacing w:after="0" w:line="240" w:lineRule="auto"/>
              <w:textAlignment w:val="baseline"/>
              <w:rPr>
                <w:rFonts w:eastAsiaTheme="minorEastAsia"/>
                <w:sz w:val="18"/>
                <w:szCs w:val="18"/>
                <w:lang w:eastAsia="hr-HR"/>
              </w:rPr>
            </w:pPr>
          </w:p>
          <w:p w14:paraId="73F3F68A" w14:textId="4186A1F2" w:rsidR="00A21B10" w:rsidRPr="005365AA" w:rsidRDefault="00A21B10" w:rsidP="303FAD39">
            <w:pPr>
              <w:spacing w:after="0" w:line="240" w:lineRule="auto"/>
              <w:textAlignment w:val="baseline"/>
              <w:rPr>
                <w:rFonts w:eastAsiaTheme="minorEastAsia"/>
                <w:sz w:val="18"/>
                <w:szCs w:val="18"/>
                <w:lang w:eastAsia="hr-HR"/>
              </w:rPr>
            </w:pPr>
          </w:p>
          <w:p w14:paraId="177614B3" w14:textId="7605B492" w:rsidR="00A21B10" w:rsidRPr="005365AA" w:rsidRDefault="00A21B10" w:rsidP="303FAD39">
            <w:pPr>
              <w:spacing w:after="0" w:line="240" w:lineRule="auto"/>
              <w:textAlignment w:val="baseline"/>
              <w:rPr>
                <w:rFonts w:eastAsiaTheme="minorEastAsia"/>
                <w:sz w:val="18"/>
                <w:szCs w:val="18"/>
                <w:lang w:eastAsia="hr-HR"/>
              </w:rPr>
            </w:pPr>
          </w:p>
        </w:tc>
      </w:tr>
      <w:tr w:rsidR="00A21B10" w:rsidRPr="005365AA" w14:paraId="1DFF1B56" w14:textId="77777777" w:rsidTr="303FAD39">
        <w:trPr>
          <w:trHeight w:val="300"/>
        </w:trPr>
        <w:tc>
          <w:tcPr>
            <w:tcW w:w="3315" w:type="dxa"/>
            <w:hideMark/>
          </w:tcPr>
          <w:p w14:paraId="5AF3675F"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Ključni nalazi</w:t>
            </w:r>
          </w:p>
          <w:p w14:paraId="46D1822D"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1AF42499" w14:textId="6B31D28B" w:rsidR="00A21B10" w:rsidRPr="005365AA" w:rsidRDefault="0963FB20"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Rezultati studije nakon dvije godine praćenja opisuju se kao mješoviti:</w:t>
            </w:r>
          </w:p>
          <w:p w14:paraId="7B723295" w14:textId="2C181E00" w:rsidR="00A21B10" w:rsidRPr="005365AA" w:rsidRDefault="0963FB20"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Tjelesna aktivnost (PA): Nisu pronađene značajne razlike u ukupnom tjednom vremenu tjelesne aktivnosti (uključujući sport, prijevoz do škole i slobodno vrijeme) između intervencijske i kontrolne skupine.</w:t>
            </w:r>
          </w:p>
          <w:p w14:paraId="628DC92E" w14:textId="68761AAB" w:rsidR="00A21B10" w:rsidRPr="005365AA" w:rsidRDefault="0963FB20"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Fizički fitnes: Intervencijska skupina pokazala je značajno bolje rezultate u određenim testovima fitnesa, uključujući skok u dalj s mjesta, snagu stiska šake, shuttle run test (trčanje s promjenom smjera) i manji zbroj kožnih nabora (mjera tjelesne masnoće).</w:t>
            </w:r>
          </w:p>
          <w:p w14:paraId="0C5FDF4A" w14:textId="31F266E8" w:rsidR="00A21B10" w:rsidRPr="005365AA" w:rsidRDefault="0963FB20"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Uloga participacije: Analiza je pokazala da su škole u kojima je razina sudjelovanja učenika u dizajnu bila viša postigle značajno bolje rezultate u shuttle run testu u usporedbi s kontrolnim školama.</w:t>
            </w:r>
          </w:p>
          <w:p w14:paraId="0AC7E033" w14:textId="12381FDA" w:rsidR="00A21B10" w:rsidRPr="005365AA" w:rsidRDefault="0963FB20"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Istraživači zaključuju da je ko-dizajniranje intervencija pomoću Triple-I metode izvedivo i obećavajuće za prevokacijske škole, ali ističu da su za veće promjene u ponašanju potrebni širi sustavni pristupi koji nadilaze samu školu</w:t>
            </w:r>
          </w:p>
          <w:p w14:paraId="6E7BC9F1" w14:textId="3E4F9E50" w:rsidR="00A21B10" w:rsidRPr="005365AA" w:rsidRDefault="00A21B10" w:rsidP="303FAD39">
            <w:pPr>
              <w:spacing w:after="0" w:line="240" w:lineRule="auto"/>
              <w:textAlignment w:val="baseline"/>
              <w:rPr>
                <w:rFonts w:eastAsiaTheme="minorEastAsia"/>
                <w:sz w:val="18"/>
                <w:szCs w:val="18"/>
                <w:lang w:eastAsia="hr-HR"/>
              </w:rPr>
            </w:pPr>
          </w:p>
        </w:tc>
      </w:tr>
      <w:tr w:rsidR="00A21B10" w:rsidRPr="005365AA" w14:paraId="05080BBD" w14:textId="77777777" w:rsidTr="303FAD39">
        <w:trPr>
          <w:trHeight w:val="300"/>
        </w:trPr>
        <w:tc>
          <w:tcPr>
            <w:tcW w:w="3315" w:type="dxa"/>
            <w:hideMark/>
          </w:tcPr>
          <w:p w14:paraId="5EC88496"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Kako može koristiti na MentiFit projektu?</w:t>
            </w:r>
            <w:r w:rsidRPr="303FAD39">
              <w:rPr>
                <w:rFonts w:eastAsiaTheme="minorEastAsia"/>
                <w:b/>
                <w:bCs/>
                <w:color w:val="000000" w:themeColor="text1"/>
                <w:sz w:val="18"/>
                <w:szCs w:val="18"/>
                <w:lang w:eastAsia="hr-HR"/>
              </w:rPr>
              <w:t> </w:t>
            </w:r>
          </w:p>
          <w:p w14:paraId="4D93603C"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29DFAD4C" w14:textId="0539BF14" w:rsidR="00A21B10" w:rsidRPr="005365AA" w:rsidRDefault="706D3D20"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Detaljno su opisane metode participacije koje su korištene za uključivanje učenika u proces donošenja odluka i osmišljavanja intervencije</w:t>
            </w:r>
            <w:r w:rsidR="469DA8C3" w:rsidRPr="303FAD39">
              <w:rPr>
                <w:rFonts w:eastAsiaTheme="minorEastAsia"/>
                <w:sz w:val="18"/>
                <w:szCs w:val="18"/>
                <w:lang w:eastAsia="hr-HR"/>
              </w:rPr>
              <w:t>, a koje bi mogle biti korisne za MentiFit</w:t>
            </w:r>
            <w:r w:rsidR="43DB9CBF" w:rsidRPr="303FAD39">
              <w:rPr>
                <w:rFonts w:eastAsiaTheme="minorEastAsia"/>
                <w:sz w:val="18"/>
                <w:szCs w:val="18"/>
                <w:lang w:eastAsia="hr-HR"/>
              </w:rPr>
              <w:t>.</w:t>
            </w:r>
          </w:p>
        </w:tc>
      </w:tr>
      <w:tr w:rsidR="00A21B10" w:rsidRPr="005365AA" w14:paraId="4E07B6DA" w14:textId="77777777" w:rsidTr="303FAD39">
        <w:trPr>
          <w:trHeight w:val="300"/>
        </w:trPr>
        <w:tc>
          <w:tcPr>
            <w:tcW w:w="3315" w:type="dxa"/>
            <w:hideMark/>
          </w:tcPr>
          <w:p w14:paraId="20B6FDF2"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Komentar, ideja… </w:t>
            </w:r>
            <w:r w:rsidRPr="303FAD39">
              <w:rPr>
                <w:rFonts w:eastAsiaTheme="minorEastAsia"/>
                <w:b/>
                <w:bCs/>
                <w:color w:val="000000" w:themeColor="text1"/>
                <w:sz w:val="18"/>
                <w:szCs w:val="18"/>
                <w:lang w:eastAsia="hr-HR"/>
              </w:rPr>
              <w:t> </w:t>
            </w:r>
          </w:p>
        </w:tc>
        <w:tc>
          <w:tcPr>
            <w:tcW w:w="9630" w:type="dxa"/>
          </w:tcPr>
          <w:p w14:paraId="2738EDCE" w14:textId="77777777" w:rsidR="00A21B10" w:rsidRPr="005365AA" w:rsidRDefault="00A21B10" w:rsidP="303FAD39">
            <w:pPr>
              <w:spacing w:after="0" w:line="240" w:lineRule="auto"/>
              <w:textAlignment w:val="baseline"/>
              <w:rPr>
                <w:rFonts w:eastAsiaTheme="minorEastAsia"/>
                <w:sz w:val="18"/>
                <w:szCs w:val="18"/>
                <w:lang w:eastAsia="hr-HR"/>
              </w:rPr>
            </w:pPr>
          </w:p>
        </w:tc>
      </w:tr>
    </w:tbl>
    <w:p w14:paraId="376841C6" w14:textId="18FE99D2" w:rsidR="00A21B10" w:rsidRDefault="00A21B10" w:rsidP="00606A29">
      <w:pPr>
        <w:rPr>
          <w:sz w:val="28"/>
          <w:szCs w:val="2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0"/>
        <w:gridCol w:w="6512"/>
      </w:tblGrid>
      <w:tr w:rsidR="00A21B10" w:rsidRPr="005365AA" w14:paraId="0A2E4D67" w14:textId="77777777" w:rsidTr="303FAD39">
        <w:trPr>
          <w:trHeight w:val="300"/>
        </w:trPr>
        <w:tc>
          <w:tcPr>
            <w:tcW w:w="3315" w:type="dxa"/>
            <w:hideMark/>
          </w:tcPr>
          <w:p w14:paraId="49025363" w14:textId="38CCA1FE" w:rsidR="00A21B10" w:rsidRPr="005365AA" w:rsidRDefault="687775B2"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Referenca</w:t>
            </w:r>
            <w:r w:rsidR="13191D0C" w:rsidRPr="303FAD39">
              <w:rPr>
                <w:rFonts w:eastAsiaTheme="minorEastAsia"/>
                <w:b/>
                <w:bCs/>
                <w:color w:val="000000" w:themeColor="text1"/>
                <w:sz w:val="18"/>
                <w:szCs w:val="18"/>
                <w:lang w:eastAsia="hr-HR"/>
              </w:rPr>
              <w:t> </w:t>
            </w:r>
          </w:p>
        </w:tc>
        <w:tc>
          <w:tcPr>
            <w:tcW w:w="9630" w:type="dxa"/>
          </w:tcPr>
          <w:p w14:paraId="7945E9FB" w14:textId="34244C90" w:rsidR="00A21B10" w:rsidRPr="005365AA" w:rsidRDefault="36B92090" w:rsidP="303FAD39">
            <w:pPr>
              <w:spacing w:after="0" w:line="240" w:lineRule="auto"/>
              <w:textAlignment w:val="baseline"/>
              <w:rPr>
                <w:rFonts w:eastAsiaTheme="minorEastAsia"/>
                <w:sz w:val="18"/>
                <w:szCs w:val="18"/>
                <w:lang w:val="en-US"/>
              </w:rPr>
            </w:pPr>
            <w:r w:rsidRPr="303FAD39">
              <w:rPr>
                <w:rFonts w:eastAsiaTheme="minorEastAsia"/>
                <w:color w:val="212121"/>
                <w:sz w:val="18"/>
                <w:szCs w:val="18"/>
                <w:lang w:val="en-US"/>
              </w:rPr>
              <w:t xml:space="preserve">Anselma, M., Altenburg, T. M., Twisk, J. W. R., Wang, X., &amp; Chinapaw, M. J. M. (2023). How to Evaluate the Effectiveness of Health Promotion Actions Developed Through </w:t>
            </w:r>
            <w:r w:rsidRPr="303FAD39">
              <w:rPr>
                <w:rFonts w:eastAsiaTheme="minorEastAsia"/>
                <w:color w:val="212121"/>
                <w:sz w:val="18"/>
                <w:szCs w:val="18"/>
                <w:lang w:val="en-US"/>
              </w:rPr>
              <w:lastRenderedPageBreak/>
              <w:t xml:space="preserve">Youth-Centered Participatory Action Research. </w:t>
            </w:r>
            <w:r w:rsidRPr="303FAD39">
              <w:rPr>
                <w:rFonts w:eastAsiaTheme="minorEastAsia"/>
                <w:i/>
                <w:iCs/>
                <w:color w:val="212121"/>
                <w:sz w:val="18"/>
                <w:szCs w:val="18"/>
                <w:lang w:val="en-US"/>
              </w:rPr>
              <w:t>Health education &amp; behavior : the official publication of the Society for Public Health Education</w:t>
            </w:r>
            <w:r w:rsidRPr="303FAD39">
              <w:rPr>
                <w:rFonts w:eastAsiaTheme="minorEastAsia"/>
                <w:color w:val="212121"/>
                <w:sz w:val="18"/>
                <w:szCs w:val="18"/>
                <w:lang w:val="en-US"/>
              </w:rPr>
              <w:t xml:space="preserve">, </w:t>
            </w:r>
            <w:r w:rsidRPr="303FAD39">
              <w:rPr>
                <w:rFonts w:eastAsiaTheme="minorEastAsia"/>
                <w:i/>
                <w:iCs/>
                <w:color w:val="212121"/>
                <w:sz w:val="18"/>
                <w:szCs w:val="18"/>
                <w:lang w:val="en-US"/>
              </w:rPr>
              <w:t>50</w:t>
            </w:r>
            <w:r w:rsidRPr="303FAD39">
              <w:rPr>
                <w:rFonts w:eastAsiaTheme="minorEastAsia"/>
                <w:color w:val="212121"/>
                <w:sz w:val="18"/>
                <w:szCs w:val="18"/>
                <w:lang w:val="en-US"/>
              </w:rPr>
              <w:t>(2), 199–210. https://doi.org/10.1177/10901981211046533</w:t>
            </w:r>
          </w:p>
        </w:tc>
      </w:tr>
      <w:tr w:rsidR="00A21B10" w:rsidRPr="005365AA" w14:paraId="49E9C11F" w14:textId="77777777" w:rsidTr="303FAD39">
        <w:trPr>
          <w:trHeight w:val="300"/>
        </w:trPr>
        <w:tc>
          <w:tcPr>
            <w:tcW w:w="3315" w:type="dxa"/>
            <w:hideMark/>
          </w:tcPr>
          <w:p w14:paraId="2D5C2EC7"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lastRenderedPageBreak/>
              <w:t>Link</w:t>
            </w:r>
            <w:r w:rsidRPr="303FAD39">
              <w:rPr>
                <w:rFonts w:eastAsiaTheme="minorEastAsia"/>
                <w:b/>
                <w:bCs/>
                <w:color w:val="000000" w:themeColor="text1"/>
                <w:sz w:val="18"/>
                <w:szCs w:val="18"/>
                <w:lang w:eastAsia="hr-HR"/>
              </w:rPr>
              <w:t> </w:t>
            </w:r>
          </w:p>
        </w:tc>
        <w:tc>
          <w:tcPr>
            <w:tcW w:w="9630" w:type="dxa"/>
          </w:tcPr>
          <w:p w14:paraId="447B5146" w14:textId="66C62855" w:rsidR="00A21B10" w:rsidRPr="005365AA" w:rsidRDefault="3D6B0B57"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https://doi.org/10.1177/10901981211046533</w:t>
            </w:r>
          </w:p>
        </w:tc>
      </w:tr>
      <w:tr w:rsidR="00A21B10" w:rsidRPr="005365AA" w14:paraId="5F6DD06E" w14:textId="77777777" w:rsidTr="303FAD39">
        <w:trPr>
          <w:trHeight w:val="300"/>
        </w:trPr>
        <w:tc>
          <w:tcPr>
            <w:tcW w:w="3315" w:type="dxa"/>
            <w:hideMark/>
          </w:tcPr>
          <w:p w14:paraId="27A2A22C"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Područje-tema</w:t>
            </w:r>
          </w:p>
        </w:tc>
        <w:tc>
          <w:tcPr>
            <w:tcW w:w="9630" w:type="dxa"/>
          </w:tcPr>
          <w:p w14:paraId="253438A5" w14:textId="027B250D" w:rsidR="00A21B10" w:rsidRPr="005365AA" w:rsidRDefault="54F76992"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Zdravlje djece (co-design)</w:t>
            </w:r>
          </w:p>
        </w:tc>
      </w:tr>
      <w:tr w:rsidR="00A21B10" w:rsidRPr="005365AA" w14:paraId="1590BC80" w14:textId="77777777" w:rsidTr="303FAD39">
        <w:trPr>
          <w:trHeight w:val="300"/>
        </w:trPr>
        <w:tc>
          <w:tcPr>
            <w:tcW w:w="3315" w:type="dxa"/>
          </w:tcPr>
          <w:p w14:paraId="12E1F889" w14:textId="77777777" w:rsidR="00A21B10" w:rsidRPr="005365AA" w:rsidRDefault="13191D0C" w:rsidP="303FAD39">
            <w:pPr>
              <w:spacing w:after="0" w:line="240" w:lineRule="auto"/>
              <w:textAlignment w:val="baseline"/>
              <w:rPr>
                <w:rFonts w:eastAsiaTheme="minorEastAsia"/>
                <w:b/>
                <w:bCs/>
                <w:color w:val="000000"/>
                <w:sz w:val="18"/>
                <w:szCs w:val="18"/>
                <w:lang w:val="en-GB" w:eastAsia="hr-HR"/>
              </w:rPr>
            </w:pPr>
            <w:r w:rsidRPr="303FAD39">
              <w:rPr>
                <w:rFonts w:eastAsiaTheme="minorEastAsia"/>
                <w:b/>
                <w:bCs/>
                <w:color w:val="000000" w:themeColor="text1"/>
                <w:sz w:val="18"/>
                <w:szCs w:val="18"/>
                <w:lang w:val="en-GB" w:eastAsia="hr-HR"/>
              </w:rPr>
              <w:t>Pripremila/pripremio</w:t>
            </w:r>
          </w:p>
        </w:tc>
        <w:tc>
          <w:tcPr>
            <w:tcW w:w="9630" w:type="dxa"/>
          </w:tcPr>
          <w:p w14:paraId="02085AD1" w14:textId="44B89235" w:rsidR="00A21B10" w:rsidRPr="005365AA" w:rsidRDefault="11BFD165"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Maja Lagator</w:t>
            </w:r>
          </w:p>
        </w:tc>
      </w:tr>
      <w:tr w:rsidR="00A21B10" w:rsidRPr="005365AA" w14:paraId="3CB42CE7" w14:textId="77777777" w:rsidTr="303FAD39">
        <w:trPr>
          <w:trHeight w:val="300"/>
        </w:trPr>
        <w:tc>
          <w:tcPr>
            <w:tcW w:w="3315" w:type="dxa"/>
            <w:hideMark/>
          </w:tcPr>
          <w:p w14:paraId="6C9C334C" w14:textId="5F091C28" w:rsidR="00A21B10" w:rsidRPr="005365AA" w:rsidRDefault="626E6D61" w:rsidP="303FAD39">
            <w:pPr>
              <w:spacing w:after="0" w:line="240" w:lineRule="exact"/>
              <w:textAlignment w:val="baseline"/>
              <w:rPr>
                <w:rFonts w:eastAsiaTheme="minorEastAsia"/>
                <w:b/>
                <w:bCs/>
                <w:color w:val="000000" w:themeColor="text1"/>
                <w:sz w:val="18"/>
                <w:szCs w:val="18"/>
                <w:lang w:val="en-GB" w:eastAsia="hr-HR"/>
              </w:rPr>
            </w:pPr>
            <w:r w:rsidRPr="303FAD39">
              <w:rPr>
                <w:rFonts w:eastAsiaTheme="minorEastAsia"/>
                <w:b/>
                <w:bCs/>
                <w:color w:val="000000" w:themeColor="text1"/>
                <w:sz w:val="18"/>
                <w:szCs w:val="18"/>
                <w:lang w:val="en-GB" w:eastAsia="hr-HR"/>
              </w:rPr>
              <w:t xml:space="preserve"> Kategorizacija</w:t>
            </w:r>
          </w:p>
          <w:p w14:paraId="3F68CF50"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1 – esencijalan</w:t>
            </w:r>
          </w:p>
          <w:p w14:paraId="32E60EB3"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2 – koristan</w:t>
            </w:r>
          </w:p>
          <w:p w14:paraId="3ECEAC50"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3 – potencijalno koristan</w:t>
            </w:r>
          </w:p>
          <w:p w14:paraId="19B55740"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4 – ima zanimljiv dio</w:t>
            </w:r>
            <w:r w:rsidRPr="303FAD39">
              <w:rPr>
                <w:rFonts w:eastAsiaTheme="minorEastAsia"/>
                <w:b/>
                <w:bCs/>
                <w:color w:val="000000" w:themeColor="text1"/>
                <w:sz w:val="18"/>
                <w:szCs w:val="18"/>
                <w:lang w:eastAsia="hr-HR"/>
              </w:rPr>
              <w:t> </w:t>
            </w:r>
          </w:p>
        </w:tc>
        <w:tc>
          <w:tcPr>
            <w:tcW w:w="9630" w:type="dxa"/>
          </w:tcPr>
          <w:p w14:paraId="5B3FB72E" w14:textId="719C9D0B" w:rsidR="1FB51DC6" w:rsidRDefault="1FB51DC6" w:rsidP="303FAD39">
            <w:pPr>
              <w:spacing w:after="0" w:line="240" w:lineRule="exact"/>
              <w:rPr>
                <w:rFonts w:eastAsiaTheme="minorEastAsia"/>
                <w:b/>
                <w:bCs/>
                <w:color w:val="4472C4" w:themeColor="accent1"/>
                <w:sz w:val="18"/>
                <w:szCs w:val="18"/>
                <w:lang w:eastAsia="hr-HR"/>
              </w:rPr>
            </w:pPr>
          </w:p>
          <w:p w14:paraId="5CE0F216" w14:textId="5ECFA1FC" w:rsidR="00A21B10" w:rsidRPr="005365AA" w:rsidRDefault="7BCCA3DD" w:rsidP="303FAD39">
            <w:pPr>
              <w:spacing w:after="0" w:line="240" w:lineRule="exact"/>
              <w:textAlignment w:val="baseline"/>
              <w:rPr>
                <w:rFonts w:eastAsiaTheme="minorEastAsia"/>
                <w:b/>
                <w:bCs/>
                <w:color w:val="4472C4" w:themeColor="accent1"/>
                <w:sz w:val="18"/>
                <w:szCs w:val="18"/>
                <w:lang w:eastAsia="hr-HR"/>
              </w:rPr>
            </w:pPr>
            <w:r w:rsidRPr="303FAD39">
              <w:rPr>
                <w:rFonts w:eastAsiaTheme="minorEastAsia"/>
                <w:b/>
                <w:bCs/>
                <w:color w:val="4472C4" w:themeColor="accent1"/>
                <w:sz w:val="18"/>
                <w:szCs w:val="18"/>
                <w:lang w:eastAsia="hr-HR"/>
              </w:rPr>
              <w:t xml:space="preserve">  </w:t>
            </w:r>
            <w:r w:rsidR="5BAF4C1A" w:rsidRPr="303FAD39">
              <w:rPr>
                <w:rFonts w:eastAsiaTheme="minorEastAsia"/>
                <w:b/>
                <w:bCs/>
                <w:color w:val="4472C4" w:themeColor="accent1"/>
                <w:sz w:val="18"/>
                <w:szCs w:val="18"/>
                <w:lang w:eastAsia="hr-HR"/>
              </w:rPr>
              <w:t>2</w:t>
            </w:r>
          </w:p>
        </w:tc>
      </w:tr>
      <w:tr w:rsidR="00A21B10" w:rsidRPr="005365AA" w14:paraId="0A9A59C4" w14:textId="77777777" w:rsidTr="303FAD39">
        <w:trPr>
          <w:trHeight w:val="300"/>
        </w:trPr>
        <w:tc>
          <w:tcPr>
            <w:tcW w:w="3315" w:type="dxa"/>
            <w:hideMark/>
          </w:tcPr>
          <w:p w14:paraId="672B7DDF" w14:textId="77777777" w:rsidR="00A21B10" w:rsidRPr="00FD688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Sažetak (kopija)</w:t>
            </w:r>
          </w:p>
          <w:p w14:paraId="0A88B9B1"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3A48816F" w14:textId="4F2CF6A9" w:rsidR="00A21B10" w:rsidRPr="005365AA" w:rsidRDefault="1F4D7006" w:rsidP="303FAD39">
            <w:pPr>
              <w:spacing w:after="0" w:line="240" w:lineRule="auto"/>
              <w:textAlignment w:val="baseline"/>
              <w:rPr>
                <w:rFonts w:eastAsiaTheme="minorEastAsia"/>
                <w:sz w:val="18"/>
                <w:szCs w:val="18"/>
                <w:lang w:val="en-US" w:eastAsia="hr-HR"/>
              </w:rPr>
            </w:pPr>
            <w:r w:rsidRPr="303FAD39">
              <w:rPr>
                <w:rFonts w:eastAsiaTheme="minorEastAsia"/>
                <w:sz w:val="18"/>
                <w:szCs w:val="18"/>
                <w:lang w:val="en-US" w:eastAsia="hr-HR"/>
              </w:rPr>
              <w:t>Most actions targeting children's health behaviors have limited involvement of children in the development, potentially contributing to disappointing effectiveness. Therefore, in the 3-year "Kids in Action" study, 9- to 12-year-old children from a lower-socioeconomic neighborhood were involved as coresearchers in the development, implementation, and evaluation of actions targeting health behaviors. The current study describes the controlled trial that evaluated the effects on children's energy balance-related behaviors, physical fitness, and self-rated health, as well as experienced challenges and recommendations for future evaluations. Primary school children from the three highest grades of four intervention and four control schools were eligible for participation. Outcome measures assessed at baseline, and at 1- and 2-year follow-up were as follows: motor fitness by the MOPER test (N = 656, N = 485, N = 608, respectively), physical activity and sedentary behavior by accelerometry (N = 223, N = 149, N = 164, respectively), and consumption of sugar sweetened beverages and snacks and self-rated health by a questionnaire (N = 322, N = 281, N = 275, respectively). Mixed-model analyses were performed adjusted for clustering within schools and relevant confounders. Significant beneficial intervention effects were found on self-reported consumption of energy/sports drinks at T2 versus T0, and on total time and &gt;= 5-minute bouts of moderate-to-vigorous physical activity at T1 versus T0. Significant adverse effects were found on "speed and agility" and "coordination and upper-limb speed." No other significant effects were found. The inconsistent intervention effects may be explained by the dynamic cohort and suboptimal outcome measures. We advise future studies with a similar approach to apply alternative evaluation designs, such as the delayed baseline design.</w:t>
            </w:r>
          </w:p>
        </w:tc>
      </w:tr>
      <w:tr w:rsidR="00A21B10" w:rsidRPr="005365AA" w14:paraId="30DA4B0B" w14:textId="77777777" w:rsidTr="303FAD39">
        <w:trPr>
          <w:trHeight w:val="300"/>
        </w:trPr>
        <w:tc>
          <w:tcPr>
            <w:tcW w:w="3315" w:type="dxa"/>
            <w:hideMark/>
          </w:tcPr>
          <w:p w14:paraId="5E7270E5"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Ključne riječi</w:t>
            </w:r>
          </w:p>
        </w:tc>
        <w:tc>
          <w:tcPr>
            <w:tcW w:w="9630" w:type="dxa"/>
          </w:tcPr>
          <w:p w14:paraId="6761DFF9" w14:textId="6C31CD24" w:rsidR="00A21B10" w:rsidRPr="005365AA" w:rsidRDefault="44898B79"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EBRB, children, health behavior, participatory action research, controlled trial</w:t>
            </w:r>
          </w:p>
        </w:tc>
      </w:tr>
      <w:tr w:rsidR="00A21B10" w:rsidRPr="005365AA" w14:paraId="019ADB3D" w14:textId="77777777" w:rsidTr="303FAD39">
        <w:trPr>
          <w:trHeight w:val="300"/>
        </w:trPr>
        <w:tc>
          <w:tcPr>
            <w:tcW w:w="3315" w:type="dxa"/>
            <w:hideMark/>
          </w:tcPr>
          <w:p w14:paraId="417DBAF0" w14:textId="77777777" w:rsidR="00A21B10"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Opis intervencije/programa/</w:t>
            </w:r>
          </w:p>
          <w:p w14:paraId="0F797024" w14:textId="77777777" w:rsidR="00A21B10" w:rsidRPr="00FD688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evaluacije</w:t>
            </w:r>
          </w:p>
        </w:tc>
        <w:tc>
          <w:tcPr>
            <w:tcW w:w="9630" w:type="dxa"/>
          </w:tcPr>
          <w:p w14:paraId="4DA26307" w14:textId="4BA17253" w:rsidR="00A21B10" w:rsidRPr="005365AA" w:rsidRDefault="7E96B610" w:rsidP="303FAD39">
            <w:pPr>
              <w:spacing w:after="0" w:line="240" w:lineRule="auto"/>
              <w:textAlignment w:val="baseline"/>
              <w:rPr>
                <w:rFonts w:eastAsiaTheme="minorEastAsia"/>
                <w:color w:val="303030"/>
                <w:sz w:val="18"/>
                <w:szCs w:val="18"/>
              </w:rPr>
            </w:pPr>
            <w:r w:rsidRPr="303FAD39">
              <w:rPr>
                <w:rFonts w:eastAsiaTheme="minorEastAsia"/>
                <w:sz w:val="18"/>
                <w:szCs w:val="18"/>
                <w:lang w:eastAsia="hr-HR"/>
              </w:rPr>
              <w:t>ntervencija u studiji „Kids in Action” predstavlja trogodišnje participativno akcijsko istraživanje (engl. participatory action research – PAR) usmjereno na djecu u dobi od 9 do 12 godina. P</w:t>
            </w:r>
            <w:r w:rsidRPr="303FAD39">
              <w:rPr>
                <w:rFonts w:eastAsiaTheme="minorEastAsia"/>
                <w:color w:val="303030"/>
                <w:sz w:val="18"/>
                <w:szCs w:val="18"/>
              </w:rPr>
              <w:t>rogram je osmišljen s ciljem smanjenja nejednakosti u zdravlju kroz razvoj i provedbu akcija koje potiču zdrave prehrambene navike i tjelesnu aktivnost</w:t>
            </w:r>
            <w:r w:rsidR="75F42E88" w:rsidRPr="303FAD39">
              <w:rPr>
                <w:rFonts w:eastAsiaTheme="minorEastAsia"/>
                <w:color w:val="303030"/>
                <w:sz w:val="18"/>
                <w:szCs w:val="18"/>
              </w:rPr>
              <w:t>. Intervencija se odvijala u nekoliko faza: procjena potreba, razvoj ideja i suradnja sa zajednicom (implementacija)</w:t>
            </w:r>
            <w:r w:rsidR="02D7CDBC" w:rsidRPr="303FAD39">
              <w:rPr>
                <w:rFonts w:eastAsiaTheme="minorEastAsia"/>
                <w:color w:val="303030"/>
                <w:sz w:val="18"/>
                <w:szCs w:val="18"/>
              </w:rPr>
              <w:t xml:space="preserve">. Središnji dio programa činili su akcijski timovi formirani u četiri intervencijske škole. Svaki tim se sastojao od 6 do 8 djece i jednog akademskog istraživača u </w:t>
            </w:r>
            <w:r w:rsidR="519B4093" w:rsidRPr="303FAD39">
              <w:rPr>
                <w:rFonts w:eastAsiaTheme="minorEastAsia"/>
                <w:color w:val="303030"/>
                <w:sz w:val="18"/>
                <w:szCs w:val="18"/>
              </w:rPr>
              <w:t>ulozi voditelja. Timovi su se sastajali redovno na 45-60 minuta, kako bi provodili vlastita istraživanja, analizirali rezultate te identificirali barijere za zdravo ponašanje u svojoj zajednici</w:t>
            </w:r>
            <w:r w:rsidR="2D56DCDF" w:rsidRPr="303FAD39">
              <w:rPr>
                <w:rFonts w:eastAsiaTheme="minorEastAsia"/>
                <w:color w:val="303030"/>
                <w:sz w:val="18"/>
                <w:szCs w:val="18"/>
              </w:rPr>
              <w:t>.</w:t>
            </w:r>
          </w:p>
          <w:p w14:paraId="40CFDE95" w14:textId="21982323" w:rsidR="00A21B10" w:rsidRPr="005365AA" w:rsidRDefault="2D56DCDF" w:rsidP="303FAD39">
            <w:pPr>
              <w:spacing w:after="0" w:line="240" w:lineRule="auto"/>
              <w:textAlignment w:val="baseline"/>
              <w:rPr>
                <w:rFonts w:eastAsiaTheme="minorEastAsia"/>
                <w:color w:val="303030"/>
                <w:sz w:val="18"/>
                <w:szCs w:val="18"/>
              </w:rPr>
            </w:pPr>
            <w:r w:rsidRPr="303FAD39">
              <w:rPr>
                <w:rFonts w:eastAsiaTheme="minorEastAsia"/>
                <w:color w:val="303030"/>
                <w:sz w:val="18"/>
                <w:szCs w:val="18"/>
              </w:rPr>
              <w:t>Neke od akcija uključivale su promicanje TA (organizacija sportskih događaja), promicanje zdrave prehrane (tečajevi kuhanja, implementacija</w:t>
            </w:r>
            <w:r w:rsidR="55B899EF" w:rsidRPr="303FAD39">
              <w:rPr>
                <w:rFonts w:eastAsiaTheme="minorEastAsia"/>
                <w:color w:val="303030"/>
                <w:sz w:val="18"/>
                <w:szCs w:val="18"/>
              </w:rPr>
              <w:t xml:space="preserve"> politike pijenja vode u školama).</w:t>
            </w:r>
          </w:p>
        </w:tc>
      </w:tr>
      <w:tr w:rsidR="00A21B10" w:rsidRPr="005365AA" w14:paraId="7AAEFB1B" w14:textId="77777777" w:rsidTr="303FAD39">
        <w:trPr>
          <w:trHeight w:val="300"/>
        </w:trPr>
        <w:tc>
          <w:tcPr>
            <w:tcW w:w="3315" w:type="dxa"/>
            <w:hideMark/>
          </w:tcPr>
          <w:p w14:paraId="2CD97639"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Ključni nalazi</w:t>
            </w:r>
          </w:p>
          <w:p w14:paraId="2D9931FD"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691F8E9D" w14:textId="6D1B87C6" w:rsidR="00A21B10" w:rsidRPr="005365AA" w:rsidRDefault="1222ABF8"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Povećanje TA u prvoj godini, smanjenje konzumacije energetskih pića, jačanje samopouzdanja, razvijanje istr</w:t>
            </w:r>
            <w:r w:rsidR="469027B0" w:rsidRPr="303FAD39">
              <w:rPr>
                <w:rFonts w:eastAsiaTheme="minorEastAsia"/>
                <w:sz w:val="18"/>
                <w:szCs w:val="18"/>
                <w:lang w:eastAsia="hr-HR"/>
              </w:rPr>
              <w:t>aživačkih vještina, povećana svijest o ponašanjima vezanim uz EBRB.</w:t>
            </w:r>
          </w:p>
        </w:tc>
      </w:tr>
      <w:tr w:rsidR="00A21B10" w:rsidRPr="005365AA" w14:paraId="2F595BD2" w14:textId="77777777" w:rsidTr="303FAD39">
        <w:trPr>
          <w:trHeight w:val="300"/>
        </w:trPr>
        <w:tc>
          <w:tcPr>
            <w:tcW w:w="3315" w:type="dxa"/>
            <w:hideMark/>
          </w:tcPr>
          <w:p w14:paraId="25E429B4"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Kako može koristiti na MentiFit projektu?</w:t>
            </w:r>
            <w:r w:rsidRPr="303FAD39">
              <w:rPr>
                <w:rFonts w:eastAsiaTheme="minorEastAsia"/>
                <w:b/>
                <w:bCs/>
                <w:color w:val="000000" w:themeColor="text1"/>
                <w:sz w:val="18"/>
                <w:szCs w:val="18"/>
                <w:lang w:eastAsia="hr-HR"/>
              </w:rPr>
              <w:t> </w:t>
            </w:r>
          </w:p>
          <w:p w14:paraId="3D20B1A3"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2A4B8C7D" w14:textId="646DCED5" w:rsidR="00A21B10" w:rsidRPr="005365AA" w:rsidRDefault="7448C340"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Demonstrira u</w:t>
            </w:r>
            <w:r w:rsidR="34B54F4F" w:rsidRPr="303FAD39">
              <w:rPr>
                <w:rFonts w:eastAsiaTheme="minorEastAsia"/>
                <w:sz w:val="18"/>
                <w:szCs w:val="18"/>
                <w:lang w:eastAsia="hr-HR"/>
              </w:rPr>
              <w:t>ključivanje djece u projekt putem participativnog dizajna</w:t>
            </w:r>
            <w:r w:rsidR="5BD39C3F" w:rsidRPr="303FAD39">
              <w:rPr>
                <w:rFonts w:eastAsiaTheme="minorEastAsia"/>
                <w:sz w:val="18"/>
                <w:szCs w:val="18"/>
                <w:lang w:eastAsia="hr-HR"/>
              </w:rPr>
              <w:t>.</w:t>
            </w:r>
          </w:p>
        </w:tc>
      </w:tr>
      <w:tr w:rsidR="00A21B10" w:rsidRPr="005365AA" w14:paraId="4BE4D7DC" w14:textId="77777777" w:rsidTr="303FAD39">
        <w:trPr>
          <w:trHeight w:val="300"/>
        </w:trPr>
        <w:tc>
          <w:tcPr>
            <w:tcW w:w="3315" w:type="dxa"/>
            <w:hideMark/>
          </w:tcPr>
          <w:p w14:paraId="12245AEA"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Komentar, ideja… </w:t>
            </w:r>
            <w:r w:rsidRPr="303FAD39">
              <w:rPr>
                <w:rFonts w:eastAsiaTheme="minorEastAsia"/>
                <w:b/>
                <w:bCs/>
                <w:color w:val="000000" w:themeColor="text1"/>
                <w:sz w:val="18"/>
                <w:szCs w:val="18"/>
                <w:lang w:eastAsia="hr-HR"/>
              </w:rPr>
              <w:t> </w:t>
            </w:r>
          </w:p>
        </w:tc>
        <w:tc>
          <w:tcPr>
            <w:tcW w:w="9630" w:type="dxa"/>
          </w:tcPr>
          <w:p w14:paraId="17C06B66" w14:textId="77777777" w:rsidR="00A21B10" w:rsidRPr="005365AA" w:rsidRDefault="00A21B10" w:rsidP="303FAD39">
            <w:pPr>
              <w:spacing w:after="0" w:line="240" w:lineRule="auto"/>
              <w:textAlignment w:val="baseline"/>
              <w:rPr>
                <w:rFonts w:eastAsiaTheme="minorEastAsia"/>
                <w:sz w:val="18"/>
                <w:szCs w:val="18"/>
                <w:lang w:eastAsia="hr-HR"/>
              </w:rPr>
            </w:pPr>
          </w:p>
        </w:tc>
      </w:tr>
    </w:tbl>
    <w:p w14:paraId="7A5FD1D8" w14:textId="2539E86B" w:rsidR="00A21B10" w:rsidRDefault="00A21B10" w:rsidP="00606A29">
      <w:pPr>
        <w:rPr>
          <w:sz w:val="28"/>
          <w:szCs w:val="2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2"/>
        <w:gridCol w:w="6540"/>
      </w:tblGrid>
      <w:tr w:rsidR="00A21B10" w:rsidRPr="005365AA" w14:paraId="14504380" w14:textId="77777777" w:rsidTr="303FAD39">
        <w:trPr>
          <w:trHeight w:val="300"/>
        </w:trPr>
        <w:tc>
          <w:tcPr>
            <w:tcW w:w="3315" w:type="dxa"/>
            <w:hideMark/>
          </w:tcPr>
          <w:p w14:paraId="4CA46B52" w14:textId="518BB3E5" w:rsidR="00A21B10" w:rsidRPr="005365AA" w:rsidRDefault="687775B2"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Referenca</w:t>
            </w:r>
            <w:r w:rsidR="13191D0C" w:rsidRPr="303FAD39">
              <w:rPr>
                <w:rFonts w:eastAsiaTheme="minorEastAsia"/>
                <w:b/>
                <w:bCs/>
                <w:color w:val="000000" w:themeColor="text1"/>
                <w:sz w:val="18"/>
                <w:szCs w:val="18"/>
                <w:lang w:eastAsia="hr-HR"/>
              </w:rPr>
              <w:t> </w:t>
            </w:r>
          </w:p>
        </w:tc>
        <w:tc>
          <w:tcPr>
            <w:tcW w:w="9630" w:type="dxa"/>
          </w:tcPr>
          <w:p w14:paraId="5AB607A6" w14:textId="7A46E6D0" w:rsidR="00A21B10" w:rsidRPr="005365AA" w:rsidRDefault="5269086C" w:rsidP="303FAD39">
            <w:pPr>
              <w:spacing w:before="240" w:after="240" w:line="240" w:lineRule="auto"/>
              <w:textAlignment w:val="baseline"/>
              <w:rPr>
                <w:rFonts w:eastAsiaTheme="minorEastAsia"/>
                <w:sz w:val="18"/>
                <w:szCs w:val="18"/>
                <w:lang w:val="en-US"/>
              </w:rPr>
            </w:pPr>
            <w:r w:rsidRPr="303FAD39">
              <w:rPr>
                <w:rFonts w:eastAsiaTheme="minorEastAsia"/>
                <w:color w:val="212121"/>
                <w:sz w:val="18"/>
                <w:szCs w:val="18"/>
                <w:lang w:val="en-US"/>
              </w:rPr>
              <w:t xml:space="preserve">Oliveira, J., Monteiro, D., Jacinto, M., Matos, R., Amaro, N., Rodrigues, F., &amp; Antunes, R. (2024). Physical Activity, Anxiety, Depression, and Body Image in Trans Individuals: An </w:t>
            </w:r>
            <w:r w:rsidRPr="303FAD39">
              <w:rPr>
                <w:rFonts w:eastAsiaTheme="minorEastAsia"/>
                <w:color w:val="212121"/>
                <w:sz w:val="18"/>
                <w:szCs w:val="18"/>
                <w:lang w:val="en-US"/>
              </w:rPr>
              <w:lastRenderedPageBreak/>
              <w:t xml:space="preserve">Exploratory Study. </w:t>
            </w:r>
            <w:r w:rsidRPr="303FAD39">
              <w:rPr>
                <w:rFonts w:eastAsiaTheme="minorEastAsia"/>
                <w:i/>
                <w:iCs/>
                <w:color w:val="212121"/>
                <w:sz w:val="18"/>
                <w:szCs w:val="18"/>
                <w:lang w:val="en-US"/>
              </w:rPr>
              <w:t>Healthcare (Basel, Switzerland)</w:t>
            </w:r>
            <w:r w:rsidRPr="303FAD39">
              <w:rPr>
                <w:rFonts w:eastAsiaTheme="minorEastAsia"/>
                <w:color w:val="212121"/>
                <w:sz w:val="18"/>
                <w:szCs w:val="18"/>
                <w:lang w:val="en-US"/>
              </w:rPr>
              <w:t xml:space="preserve">, </w:t>
            </w:r>
            <w:r w:rsidRPr="303FAD39">
              <w:rPr>
                <w:rFonts w:eastAsiaTheme="minorEastAsia"/>
                <w:i/>
                <w:iCs/>
                <w:color w:val="212121"/>
                <w:sz w:val="18"/>
                <w:szCs w:val="18"/>
                <w:lang w:val="en-US"/>
              </w:rPr>
              <w:t>12</w:t>
            </w:r>
            <w:r w:rsidRPr="303FAD39">
              <w:rPr>
                <w:rFonts w:eastAsiaTheme="minorEastAsia"/>
                <w:color w:val="212121"/>
                <w:sz w:val="18"/>
                <w:szCs w:val="18"/>
                <w:lang w:val="en-US"/>
              </w:rPr>
              <w:t>(10), 1008. https://doi.org/10.3390/healthcare12101008</w:t>
            </w:r>
          </w:p>
        </w:tc>
      </w:tr>
      <w:tr w:rsidR="00A21B10" w:rsidRPr="005365AA" w14:paraId="62B398DC" w14:textId="77777777" w:rsidTr="303FAD39">
        <w:trPr>
          <w:trHeight w:val="300"/>
        </w:trPr>
        <w:tc>
          <w:tcPr>
            <w:tcW w:w="3315" w:type="dxa"/>
            <w:hideMark/>
          </w:tcPr>
          <w:p w14:paraId="663A30F5"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lastRenderedPageBreak/>
              <w:t>Link</w:t>
            </w:r>
            <w:r w:rsidRPr="303FAD39">
              <w:rPr>
                <w:rFonts w:eastAsiaTheme="minorEastAsia"/>
                <w:b/>
                <w:bCs/>
                <w:color w:val="000000" w:themeColor="text1"/>
                <w:sz w:val="18"/>
                <w:szCs w:val="18"/>
                <w:lang w:eastAsia="hr-HR"/>
              </w:rPr>
              <w:t> </w:t>
            </w:r>
          </w:p>
        </w:tc>
        <w:tc>
          <w:tcPr>
            <w:tcW w:w="9630" w:type="dxa"/>
          </w:tcPr>
          <w:p w14:paraId="61750E54" w14:textId="38C76A9F" w:rsidR="00A21B10" w:rsidRPr="005365AA" w:rsidRDefault="7959C1BA" w:rsidP="303FAD39">
            <w:pPr>
              <w:spacing w:after="0" w:line="240" w:lineRule="auto"/>
              <w:textAlignment w:val="baseline"/>
              <w:rPr>
                <w:rFonts w:eastAsiaTheme="minorEastAsia"/>
                <w:sz w:val="18"/>
                <w:szCs w:val="18"/>
              </w:rPr>
            </w:pPr>
            <w:r w:rsidRPr="303FAD39">
              <w:rPr>
                <w:rFonts w:eastAsiaTheme="minorEastAsia"/>
                <w:sz w:val="18"/>
                <w:szCs w:val="18"/>
              </w:rPr>
              <w:t>https://doi.org/10.1080/26895269.2023.2284772</w:t>
            </w:r>
          </w:p>
        </w:tc>
      </w:tr>
      <w:tr w:rsidR="00A21B10" w:rsidRPr="005365AA" w14:paraId="34485576" w14:textId="77777777" w:rsidTr="303FAD39">
        <w:trPr>
          <w:trHeight w:val="300"/>
        </w:trPr>
        <w:tc>
          <w:tcPr>
            <w:tcW w:w="3315" w:type="dxa"/>
            <w:hideMark/>
          </w:tcPr>
          <w:p w14:paraId="1EFC22CA"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Područje-tema</w:t>
            </w:r>
          </w:p>
        </w:tc>
        <w:tc>
          <w:tcPr>
            <w:tcW w:w="9630" w:type="dxa"/>
          </w:tcPr>
          <w:p w14:paraId="49CF6451" w14:textId="6859F0BF" w:rsidR="00A21B10" w:rsidRPr="005365AA" w:rsidRDefault="0DD3EB8F"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Tjelesna aktivnost, rodn</w:t>
            </w:r>
            <w:r w:rsidR="64634C63" w:rsidRPr="303FAD39">
              <w:rPr>
                <w:rFonts w:eastAsiaTheme="minorEastAsia"/>
                <w:sz w:val="18"/>
                <w:szCs w:val="18"/>
                <w:lang w:eastAsia="hr-HR"/>
              </w:rPr>
              <w:t>a disforija, slika o vlastitom tijelu, mentalno zdravlje</w:t>
            </w:r>
          </w:p>
        </w:tc>
      </w:tr>
      <w:tr w:rsidR="00A21B10" w:rsidRPr="005365AA" w14:paraId="3ED17D49" w14:textId="77777777" w:rsidTr="303FAD39">
        <w:trPr>
          <w:trHeight w:val="300"/>
        </w:trPr>
        <w:tc>
          <w:tcPr>
            <w:tcW w:w="3315" w:type="dxa"/>
          </w:tcPr>
          <w:p w14:paraId="56036822" w14:textId="77777777" w:rsidR="00A21B10" w:rsidRPr="005365AA" w:rsidRDefault="13191D0C" w:rsidP="303FAD39">
            <w:pPr>
              <w:spacing w:after="0" w:line="240" w:lineRule="auto"/>
              <w:textAlignment w:val="baseline"/>
              <w:rPr>
                <w:rFonts w:eastAsiaTheme="minorEastAsia"/>
                <w:b/>
                <w:bCs/>
                <w:color w:val="000000"/>
                <w:sz w:val="18"/>
                <w:szCs w:val="18"/>
                <w:lang w:val="en-GB" w:eastAsia="hr-HR"/>
              </w:rPr>
            </w:pPr>
            <w:r w:rsidRPr="303FAD39">
              <w:rPr>
                <w:rFonts w:eastAsiaTheme="minorEastAsia"/>
                <w:b/>
                <w:bCs/>
                <w:color w:val="000000" w:themeColor="text1"/>
                <w:sz w:val="18"/>
                <w:szCs w:val="18"/>
                <w:lang w:val="en-GB" w:eastAsia="hr-HR"/>
              </w:rPr>
              <w:t>Pripremila/pripremio</w:t>
            </w:r>
          </w:p>
        </w:tc>
        <w:tc>
          <w:tcPr>
            <w:tcW w:w="9630" w:type="dxa"/>
          </w:tcPr>
          <w:p w14:paraId="5BBEB924" w14:textId="413AE708" w:rsidR="00A21B10" w:rsidRPr="005365AA" w:rsidRDefault="1174916B"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Iva Žegura</w:t>
            </w:r>
          </w:p>
        </w:tc>
      </w:tr>
      <w:tr w:rsidR="00A21B10" w:rsidRPr="005365AA" w14:paraId="630BA412" w14:textId="77777777" w:rsidTr="303FAD39">
        <w:trPr>
          <w:trHeight w:val="300"/>
        </w:trPr>
        <w:tc>
          <w:tcPr>
            <w:tcW w:w="3315" w:type="dxa"/>
            <w:hideMark/>
          </w:tcPr>
          <w:p w14:paraId="05C01FE2" w14:textId="2827B686" w:rsidR="00A21B10" w:rsidRPr="005365AA" w:rsidRDefault="493E1840" w:rsidP="303FAD39">
            <w:pPr>
              <w:spacing w:after="0" w:line="240" w:lineRule="exact"/>
              <w:textAlignment w:val="baseline"/>
              <w:rPr>
                <w:rFonts w:eastAsiaTheme="minorEastAsia"/>
                <w:b/>
                <w:bCs/>
                <w:color w:val="000000" w:themeColor="text1"/>
                <w:sz w:val="18"/>
                <w:szCs w:val="18"/>
                <w:lang w:val="en-GB" w:eastAsia="hr-HR"/>
              </w:rPr>
            </w:pPr>
            <w:r w:rsidRPr="303FAD39">
              <w:rPr>
                <w:rFonts w:eastAsiaTheme="minorEastAsia"/>
                <w:b/>
                <w:bCs/>
                <w:color w:val="000000" w:themeColor="text1"/>
                <w:sz w:val="18"/>
                <w:szCs w:val="18"/>
                <w:lang w:val="en-GB" w:eastAsia="hr-HR"/>
              </w:rPr>
              <w:t xml:space="preserve"> Kateogrizacija</w:t>
            </w:r>
          </w:p>
          <w:p w14:paraId="3693C3B8"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1 – esencijalan</w:t>
            </w:r>
          </w:p>
          <w:p w14:paraId="5DC84089"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2 – koristan</w:t>
            </w:r>
          </w:p>
          <w:p w14:paraId="6660A7AD"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3 – potencijalno koristan</w:t>
            </w:r>
          </w:p>
          <w:p w14:paraId="250D84DF"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4 – ima zanimljiv dio</w:t>
            </w:r>
            <w:r w:rsidRPr="303FAD39">
              <w:rPr>
                <w:rFonts w:eastAsiaTheme="minorEastAsia"/>
                <w:b/>
                <w:bCs/>
                <w:color w:val="000000" w:themeColor="text1"/>
                <w:sz w:val="18"/>
                <w:szCs w:val="18"/>
                <w:lang w:eastAsia="hr-HR"/>
              </w:rPr>
              <w:t> </w:t>
            </w:r>
          </w:p>
        </w:tc>
        <w:tc>
          <w:tcPr>
            <w:tcW w:w="9630" w:type="dxa"/>
          </w:tcPr>
          <w:p w14:paraId="12AF1D81" w14:textId="5619BBE1" w:rsidR="00A21B10" w:rsidRPr="005365AA" w:rsidRDefault="27CC3DC7" w:rsidP="303FAD39">
            <w:pPr>
              <w:spacing w:after="0" w:line="240" w:lineRule="exact"/>
              <w:textAlignment w:val="baseline"/>
              <w:rPr>
                <w:rFonts w:eastAsiaTheme="minorEastAsia"/>
                <w:b/>
                <w:bCs/>
                <w:color w:val="4472C4" w:themeColor="accent1"/>
                <w:sz w:val="18"/>
                <w:szCs w:val="18"/>
                <w:lang w:eastAsia="hr-HR"/>
              </w:rPr>
            </w:pPr>
            <w:r w:rsidRPr="303FAD39">
              <w:rPr>
                <w:rFonts w:eastAsiaTheme="minorEastAsia"/>
                <w:b/>
                <w:bCs/>
                <w:color w:val="4472C4" w:themeColor="accent1"/>
                <w:sz w:val="18"/>
                <w:szCs w:val="18"/>
                <w:lang w:eastAsia="hr-HR"/>
              </w:rPr>
              <w:t>2</w:t>
            </w:r>
          </w:p>
        </w:tc>
      </w:tr>
      <w:tr w:rsidR="00A21B10" w:rsidRPr="005365AA" w14:paraId="1BB24A20" w14:textId="77777777" w:rsidTr="303FAD39">
        <w:trPr>
          <w:trHeight w:val="300"/>
        </w:trPr>
        <w:tc>
          <w:tcPr>
            <w:tcW w:w="3315" w:type="dxa"/>
            <w:hideMark/>
          </w:tcPr>
          <w:p w14:paraId="50A227F2" w14:textId="77777777" w:rsidR="00A21B10" w:rsidRPr="00FD688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Sažetak (kopija)</w:t>
            </w:r>
          </w:p>
          <w:p w14:paraId="77E34DD8"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662E5CFD" w14:textId="58021C98" w:rsidR="00A21B10" w:rsidRPr="005365AA" w:rsidRDefault="2810068D" w:rsidP="303FAD39">
            <w:pPr>
              <w:spacing w:before="240" w:after="240" w:line="240" w:lineRule="auto"/>
              <w:textAlignment w:val="baseline"/>
              <w:rPr>
                <w:rFonts w:eastAsiaTheme="minorEastAsia"/>
                <w:sz w:val="18"/>
                <w:szCs w:val="18"/>
              </w:rPr>
            </w:pPr>
            <w:r w:rsidRPr="303FAD39">
              <w:rPr>
                <w:rFonts w:eastAsiaTheme="minorEastAsia"/>
                <w:sz w:val="18"/>
                <w:szCs w:val="18"/>
              </w:rPr>
              <w:t xml:space="preserve">Physical activity (PA), mental health, and body image are some important health topics in </w:t>
            </w:r>
            <w:r w:rsidRPr="303FAD39">
              <w:rPr>
                <w:rFonts w:eastAsiaTheme="minorEastAsia"/>
                <w:sz w:val="18"/>
                <w:szCs w:val="18"/>
                <w:lang w:val="en-US"/>
              </w:rPr>
              <w:t xml:space="preserve">the transgender population that have been recently discussed and appear to play a crucial role in the quality of life of the trans population. This study aims to elucidate the complex interplay of these </w:t>
            </w:r>
            <w:r w:rsidRPr="303FAD39">
              <w:rPr>
                <w:rFonts w:eastAsiaTheme="minorEastAsia"/>
                <w:sz w:val="18"/>
                <w:szCs w:val="18"/>
              </w:rPr>
              <w:t xml:space="preserve">variables and their implications for the well-being of trans individuals. Methods: In a cross-sectional study, 75 Portuguese transgender individuals (M = 23.68; SD  6.59) were recruited to participate in this study. The participants completed three questionnaires related to the assessment of physical activity (IPAQ), depressive and anxious symptomatology (HADS), and satisfaction with body image </w:t>
            </w:r>
            <w:r w:rsidRPr="303FAD39">
              <w:rPr>
                <w:rFonts w:eastAsiaTheme="minorEastAsia"/>
                <w:sz w:val="18"/>
                <w:szCs w:val="18"/>
                <w:lang w:val="en-US"/>
              </w:rPr>
              <w:t xml:space="preserve">(BISQp). Results: Trans individuals showed a total energy expenditure of 3316.40 metabolic equivalent tasks (METS), had a moderate level of anxiety symptomatology, and low levels of satisfaction with body image. Satisfaction with body image was negatively associated with anxiety (r = 􀀀0.441, p &lt; 0.01) and depression symptomatology (r = 􀀀0.600, p &lt; 0.01). Conclusions: The implementation </w:t>
            </w:r>
            <w:r w:rsidRPr="303FAD39">
              <w:rPr>
                <w:rFonts w:eastAsiaTheme="minorEastAsia"/>
                <w:sz w:val="18"/>
                <w:szCs w:val="18"/>
              </w:rPr>
              <w:t>of inclusive programs that promote body acceptance and coping strategies, particularly within the context of physical exercise, may help alleviate distress related to body image dissatisfaction while also addressing underlying anxiety and depression symptoms.</w:t>
            </w:r>
          </w:p>
        </w:tc>
      </w:tr>
      <w:tr w:rsidR="00A21B10" w:rsidRPr="005365AA" w14:paraId="7A2471B8" w14:textId="77777777" w:rsidTr="303FAD39">
        <w:trPr>
          <w:trHeight w:val="300"/>
        </w:trPr>
        <w:tc>
          <w:tcPr>
            <w:tcW w:w="3315" w:type="dxa"/>
            <w:hideMark/>
          </w:tcPr>
          <w:p w14:paraId="21D27CE7"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Ključne riječi</w:t>
            </w:r>
          </w:p>
        </w:tc>
        <w:tc>
          <w:tcPr>
            <w:tcW w:w="9630" w:type="dxa"/>
          </w:tcPr>
          <w:p w14:paraId="230E6424" w14:textId="191878D3" w:rsidR="00A21B10" w:rsidRPr="005365AA" w:rsidRDefault="4F2FFC37"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Tjelesna aktivnost, anksioznost, depresivnost, slika o vlastitom tijelu, transrodnost</w:t>
            </w:r>
          </w:p>
        </w:tc>
      </w:tr>
      <w:tr w:rsidR="00A21B10" w:rsidRPr="005365AA" w14:paraId="601E86FA" w14:textId="77777777" w:rsidTr="303FAD39">
        <w:trPr>
          <w:trHeight w:val="300"/>
        </w:trPr>
        <w:tc>
          <w:tcPr>
            <w:tcW w:w="3315" w:type="dxa"/>
            <w:hideMark/>
          </w:tcPr>
          <w:p w14:paraId="632BAC55" w14:textId="77777777" w:rsidR="00A21B10"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Opis intervencije/programa/</w:t>
            </w:r>
          </w:p>
          <w:p w14:paraId="1D7F28E6" w14:textId="77777777" w:rsidR="00A21B10" w:rsidRPr="00FD688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evaluacije</w:t>
            </w:r>
          </w:p>
        </w:tc>
        <w:tc>
          <w:tcPr>
            <w:tcW w:w="9630" w:type="dxa"/>
          </w:tcPr>
          <w:p w14:paraId="3250C83C" w14:textId="05CCDFC8" w:rsidR="00A21B10" w:rsidRPr="005365AA" w:rsidRDefault="468D2E46" w:rsidP="303FAD39">
            <w:pPr>
              <w:spacing w:after="0" w:line="240" w:lineRule="auto"/>
              <w:textAlignment w:val="baseline"/>
              <w:rPr>
                <w:rFonts w:eastAsiaTheme="minorEastAsia"/>
                <w:sz w:val="18"/>
                <w:szCs w:val="18"/>
              </w:rPr>
            </w:pPr>
            <w:r w:rsidRPr="303FAD39">
              <w:rPr>
                <w:rFonts w:eastAsiaTheme="minorEastAsia"/>
                <w:color w:val="1F1F1F"/>
                <w:sz w:val="18"/>
                <w:szCs w:val="18"/>
                <w:lang w:val="hr"/>
              </w:rPr>
              <w:t>Studija zaključuje da transrodne osobe ispunjavaju preporuke za tjelesnu aktivnost, ali doživljavaju visoku anksioznost i nisko zadovoljstvo slikom tijela.</w:t>
            </w:r>
            <w:r w:rsidR="37434BE2">
              <w:br/>
            </w:r>
            <w:r w:rsidRPr="303FAD39">
              <w:rPr>
                <w:rFonts w:eastAsiaTheme="minorEastAsia"/>
                <w:color w:val="1F1F1F"/>
                <w:sz w:val="18"/>
                <w:szCs w:val="18"/>
                <w:lang w:val="hr"/>
              </w:rPr>
              <w:t xml:space="preserve">Transrodne osobe ispunjavaju preporuke WHO-a za tjelesnu aktivnost od najmanje 600 </w:t>
            </w:r>
            <w:r w:rsidR="59E53E88" w:rsidRPr="303FAD39">
              <w:rPr>
                <w:rFonts w:eastAsiaTheme="minorEastAsia"/>
                <w:color w:val="1F1F1F"/>
                <w:sz w:val="18"/>
                <w:szCs w:val="18"/>
                <w:lang w:val="hr"/>
              </w:rPr>
              <w:t xml:space="preserve">MET </w:t>
            </w:r>
            <w:r w:rsidRPr="303FAD39">
              <w:rPr>
                <w:rFonts w:eastAsiaTheme="minorEastAsia"/>
                <w:color w:val="1F1F1F"/>
                <w:sz w:val="18"/>
                <w:szCs w:val="18"/>
                <w:lang w:val="hr"/>
              </w:rPr>
              <w:t>minuta tjelesne aktivnosti tjedno.</w:t>
            </w:r>
            <w:r w:rsidR="37434BE2">
              <w:br/>
            </w:r>
            <w:r w:rsidRPr="303FAD39">
              <w:rPr>
                <w:rFonts w:eastAsiaTheme="minorEastAsia"/>
                <w:color w:val="1F1F1F"/>
                <w:sz w:val="18"/>
                <w:szCs w:val="18"/>
                <w:lang w:val="hr"/>
              </w:rPr>
              <w:t>Pokazuju pojačane simptome anksioznosti i nisko zadovoljstvo slikom tijela, posebno u određenim područjima tijela.</w:t>
            </w:r>
            <w:r w:rsidR="37434BE2">
              <w:br/>
            </w:r>
            <w:r w:rsidRPr="303FAD39">
              <w:rPr>
                <w:rFonts w:eastAsiaTheme="minorEastAsia"/>
                <w:color w:val="1F1F1F"/>
                <w:sz w:val="18"/>
                <w:szCs w:val="18"/>
                <w:lang w:val="hr"/>
              </w:rPr>
              <w:t>Zadovoljstvo slikom tijela objašnjava 60% varijance u depresivnim simptomima i 46% u simptomima anksioznosti među sudionicima.</w:t>
            </w:r>
          </w:p>
        </w:tc>
      </w:tr>
      <w:tr w:rsidR="00A21B10" w:rsidRPr="005365AA" w14:paraId="76078A15" w14:textId="77777777" w:rsidTr="303FAD39">
        <w:trPr>
          <w:trHeight w:val="300"/>
        </w:trPr>
        <w:tc>
          <w:tcPr>
            <w:tcW w:w="3315" w:type="dxa"/>
            <w:hideMark/>
          </w:tcPr>
          <w:p w14:paraId="0E2D1537"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Ključni nalazi</w:t>
            </w:r>
          </w:p>
          <w:p w14:paraId="7293A423"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377BF685" w14:textId="7CCD5933" w:rsidR="00A21B10" w:rsidRPr="005365AA" w:rsidRDefault="1C21A6E4" w:rsidP="303FAD39">
            <w:pPr>
              <w:spacing w:after="0" w:line="240" w:lineRule="auto"/>
              <w:textAlignment w:val="baseline"/>
              <w:rPr>
                <w:rFonts w:eastAsiaTheme="minorEastAsia"/>
                <w:color w:val="1F1F1F"/>
                <w:sz w:val="18"/>
                <w:szCs w:val="18"/>
                <w:lang w:val="hr"/>
              </w:rPr>
            </w:pPr>
            <w:r w:rsidRPr="303FAD39">
              <w:rPr>
                <w:rFonts w:eastAsiaTheme="minorEastAsia"/>
                <w:color w:val="1F1F1F"/>
                <w:sz w:val="18"/>
                <w:szCs w:val="18"/>
                <w:lang w:val="hr"/>
              </w:rPr>
              <w:t>Razina tjelesne aktivnosti: Transrodne osobe u studiji ispunile su preporuke WHO-a za tjelesnu aktivnost (TA) od najmanje 600 MET minuta tjedno, s ukupnom potrošnjom energije od 3316,40 MET minuta tjedno. ​ TA umjerenog intenziteta imala je najviše vrijednosti, a zatim TA snažnog i laganog intenziteta. ​</w:t>
            </w:r>
            <w:r w:rsidR="44120B07">
              <w:br/>
            </w:r>
            <w:r w:rsidRPr="303FAD39">
              <w:rPr>
                <w:rFonts w:eastAsiaTheme="minorEastAsia"/>
                <w:color w:val="1F1F1F"/>
                <w:sz w:val="18"/>
                <w:szCs w:val="18"/>
                <w:lang w:val="hr"/>
              </w:rPr>
              <w:t>Mentalno zdravlje: Sudionici su pokazali umjerenu razinu simptoma anksioznosti (prosječni rezultat: 11,67) i nisku razinu simptoma depresije (prosječni rezultat: 7,41). Razina anksioznosti bila je viša od razine depresije</w:t>
            </w:r>
          </w:p>
          <w:p w14:paraId="1C20355B" w14:textId="10FA23BC" w:rsidR="00A21B10" w:rsidRPr="005365AA" w:rsidRDefault="1C21A6E4" w:rsidP="303FAD39">
            <w:pPr>
              <w:spacing w:after="0" w:line="240" w:lineRule="auto"/>
              <w:textAlignment w:val="baseline"/>
              <w:rPr>
                <w:rFonts w:eastAsiaTheme="minorEastAsia"/>
                <w:color w:val="1F1F1F"/>
                <w:sz w:val="18"/>
                <w:szCs w:val="18"/>
                <w:lang w:val="hr"/>
              </w:rPr>
            </w:pPr>
            <w:r w:rsidRPr="303FAD39">
              <w:rPr>
                <w:rFonts w:eastAsiaTheme="minorEastAsia"/>
                <w:color w:val="1F1F1F"/>
                <w:sz w:val="18"/>
                <w:szCs w:val="18"/>
                <w:lang w:val="hr"/>
              </w:rPr>
              <w:t>Mentalno zdravlje: Sudionici su pokazali umjerenu razinu simptoma anksioznosti (prosječni rezultat: 11,67) i nisku razinu simptoma depresije (prosječni rezultat: 7,41). Razina anksioznosti bila je viša od razine depresije.</w:t>
            </w:r>
            <w:r w:rsidR="44120B07">
              <w:br/>
            </w:r>
            <w:r w:rsidRPr="303FAD39">
              <w:rPr>
                <w:rFonts w:eastAsiaTheme="minorEastAsia"/>
                <w:color w:val="1F1F1F"/>
                <w:sz w:val="18"/>
                <w:szCs w:val="18"/>
                <w:lang w:val="hr"/>
              </w:rPr>
              <w:t>Zadovoljstvo slikom tijela: Transrodne osobe prijavile su nisko ukupno zadovoljstvo slikom tijela (prosječni rezultat: 2,82). Gornji dio trupa (prosječni rezultat: 2,51) i donji dio trupa (prosječni rezultat: 2,18) bila su područja s najmanjim zadovoljstvom, dok je lice imalo najviši rezultat zadovoljstva (prosječni rezultat: 3,51).</w:t>
            </w:r>
          </w:p>
          <w:p w14:paraId="250CC5A8" w14:textId="3A46FB2B" w:rsidR="00A21B10" w:rsidRPr="005365AA" w:rsidRDefault="08E7A20B" w:rsidP="303FAD39">
            <w:pPr>
              <w:spacing w:after="0" w:line="240" w:lineRule="auto"/>
              <w:textAlignment w:val="baseline"/>
              <w:rPr>
                <w:rFonts w:eastAsiaTheme="minorEastAsia"/>
                <w:sz w:val="18"/>
                <w:szCs w:val="18"/>
                <w:lang w:val="hr"/>
              </w:rPr>
            </w:pPr>
            <w:r w:rsidRPr="303FAD39">
              <w:rPr>
                <w:rFonts w:eastAsiaTheme="minorEastAsia"/>
                <w:color w:val="1F1F1F"/>
                <w:sz w:val="18"/>
                <w:szCs w:val="18"/>
                <w:lang w:val="hr"/>
              </w:rPr>
              <w:t>Korelacije:</w:t>
            </w:r>
            <w:r w:rsidR="72A8606A">
              <w:br/>
            </w:r>
            <w:r w:rsidRPr="303FAD39">
              <w:rPr>
                <w:rFonts w:eastAsiaTheme="minorEastAsia"/>
                <w:color w:val="1F1F1F"/>
                <w:sz w:val="18"/>
                <w:szCs w:val="18"/>
                <w:lang w:val="hr"/>
              </w:rPr>
              <w:t>Zadovoljstvo slikom tijela negativno je povezano s anksioznošću (r = -0,441, p &lt; 0,01) i depresijom (r = -0,600, p &lt; 0,01). ​</w:t>
            </w:r>
            <w:r w:rsidR="72A8606A">
              <w:br/>
            </w:r>
            <w:r w:rsidRPr="303FAD39">
              <w:rPr>
                <w:rFonts w:eastAsiaTheme="minorEastAsia"/>
                <w:color w:val="1F1F1F"/>
                <w:sz w:val="18"/>
                <w:szCs w:val="18"/>
                <w:lang w:val="hr"/>
              </w:rPr>
              <w:t xml:space="preserve">Intenzivna tjelesna aktivnost pozitivno je povezana sa zadovoljstvom slikom tijela u donjem dijelu trupa (r = 0,231, p &lt; 0,05). ​ </w:t>
            </w:r>
            <w:r w:rsidR="72A8606A">
              <w:br/>
            </w:r>
            <w:r w:rsidRPr="303FAD39">
              <w:rPr>
                <w:rFonts w:eastAsiaTheme="minorEastAsia"/>
                <w:color w:val="1F1F1F"/>
                <w:sz w:val="18"/>
                <w:szCs w:val="18"/>
                <w:lang w:val="hr"/>
              </w:rPr>
              <w:t xml:space="preserve">Praktične implikacije: Studija ističe potrebu za inkluzivnim programima koji potiču prihvaćanje tijela i strategije suočavanja, kao i prilagođenim intervencijama za rješavanje nezadovoljstva slikom tijela, anksioznosti i depresije kod transrodnih osoba. Također </w:t>
            </w:r>
            <w:r w:rsidRPr="303FAD39">
              <w:rPr>
                <w:rFonts w:eastAsiaTheme="minorEastAsia"/>
                <w:color w:val="1F1F1F"/>
                <w:sz w:val="18"/>
                <w:szCs w:val="18"/>
                <w:lang w:val="hr"/>
              </w:rPr>
              <w:lastRenderedPageBreak/>
              <w:t>naglašava važnost stvaranja sigurnih prostora i provedbe politika za podršku sudjelovanju transrodnih osoba u tjelesnim aktivnostima i sportu.</w:t>
            </w:r>
          </w:p>
        </w:tc>
      </w:tr>
      <w:tr w:rsidR="00A21B10" w:rsidRPr="005365AA" w14:paraId="76F40CA4" w14:textId="77777777" w:rsidTr="303FAD39">
        <w:trPr>
          <w:trHeight w:val="300"/>
        </w:trPr>
        <w:tc>
          <w:tcPr>
            <w:tcW w:w="3315" w:type="dxa"/>
            <w:hideMark/>
          </w:tcPr>
          <w:p w14:paraId="1A492F7B"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lastRenderedPageBreak/>
              <w:t>Kako može koristiti na MentiFit projektu?</w:t>
            </w:r>
            <w:r w:rsidRPr="303FAD39">
              <w:rPr>
                <w:rFonts w:eastAsiaTheme="minorEastAsia"/>
                <w:b/>
                <w:bCs/>
                <w:color w:val="000000" w:themeColor="text1"/>
                <w:sz w:val="18"/>
                <w:szCs w:val="18"/>
                <w:lang w:eastAsia="hr-HR"/>
              </w:rPr>
              <w:t> </w:t>
            </w:r>
          </w:p>
          <w:p w14:paraId="04AF523C"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7E4586C1" w14:textId="36E8F212" w:rsidR="00A21B10" w:rsidRPr="005365AA" w:rsidRDefault="08625B39"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U Hrvatskoj praktički ne postoje istraživanja niti intervencije namijenjene povećanju </w:t>
            </w:r>
            <w:r w:rsidR="2CB60219" w:rsidRPr="303FAD39">
              <w:rPr>
                <w:rFonts w:eastAsiaTheme="minorEastAsia"/>
                <w:sz w:val="18"/>
                <w:szCs w:val="18"/>
                <w:lang w:eastAsia="hr-HR"/>
              </w:rPr>
              <w:t>tjelesne</w:t>
            </w:r>
            <w:r w:rsidRPr="303FAD39">
              <w:rPr>
                <w:rFonts w:eastAsiaTheme="minorEastAsia"/>
                <w:sz w:val="18"/>
                <w:szCs w:val="18"/>
                <w:lang w:eastAsia="hr-HR"/>
              </w:rPr>
              <w:t xml:space="preserve"> pismenosti i prevencije problema u području mentalnog zdravlja na transrodnoj populaciji, a praktički niti na cijeloj LGBTIQ+ skupini.</w:t>
            </w:r>
          </w:p>
          <w:p w14:paraId="54F28563" w14:textId="483FDA54" w:rsidR="00A21B10" w:rsidRPr="005365AA" w:rsidRDefault="71EB2A79" w:rsidP="303FAD39">
            <w:pPr>
              <w:spacing w:after="0" w:line="240" w:lineRule="auto"/>
              <w:textAlignment w:val="baseline"/>
              <w:rPr>
                <w:rFonts w:eastAsiaTheme="minorEastAsia"/>
                <w:sz w:val="18"/>
                <w:szCs w:val="18"/>
              </w:rPr>
            </w:pPr>
            <w:r w:rsidRPr="303FAD39">
              <w:rPr>
                <w:rFonts w:eastAsiaTheme="minorEastAsia"/>
                <w:color w:val="1F1F1F"/>
                <w:sz w:val="18"/>
                <w:szCs w:val="18"/>
                <w:lang w:val="hr"/>
              </w:rPr>
              <w:t>Praktične implikacije za zdravlje transrodnih osoba</w:t>
            </w:r>
            <w:r w:rsidR="27BE0320">
              <w:br/>
            </w:r>
            <w:r w:rsidRPr="303FAD39">
              <w:rPr>
                <w:rFonts w:eastAsiaTheme="minorEastAsia"/>
                <w:color w:val="1F1F1F"/>
                <w:sz w:val="18"/>
                <w:szCs w:val="18"/>
                <w:lang w:val="hr"/>
              </w:rPr>
              <w:t>Nalazi ističu potrebu za učinkovitim strategijama za podršku mentalnom zdravlju i dobrobiti transrodnih osoba u Portugalu.</w:t>
            </w:r>
            <w:r w:rsidR="27BE0320">
              <w:br/>
            </w:r>
            <w:r w:rsidRPr="303FAD39">
              <w:rPr>
                <w:rFonts w:eastAsiaTheme="minorEastAsia"/>
                <w:color w:val="1F1F1F"/>
                <w:sz w:val="18"/>
                <w:szCs w:val="18"/>
                <w:lang w:val="hr"/>
              </w:rPr>
              <w:t>Politike bi trebale osigurati jednak pristup zdravstvenoj skrbi koja afirmira rod i smanjiti diskriminaciju u zdravstvenim ustanovama.</w:t>
            </w:r>
            <w:r w:rsidR="27BE0320">
              <w:br/>
            </w:r>
            <w:r w:rsidRPr="303FAD39">
              <w:rPr>
                <w:rFonts w:eastAsiaTheme="minorEastAsia"/>
                <w:color w:val="1F1F1F"/>
                <w:sz w:val="18"/>
                <w:szCs w:val="18"/>
                <w:lang w:val="hr"/>
              </w:rPr>
              <w:t>Problemi mentalnog zdravlja i slike tijela trebali bi se rješavati kao dio sveobuhvatne skrbi za transrodne osobe.</w:t>
            </w:r>
            <w:r w:rsidR="27BE0320">
              <w:br/>
            </w:r>
            <w:r w:rsidRPr="303FAD39">
              <w:rPr>
                <w:rFonts w:eastAsiaTheme="minorEastAsia"/>
                <w:color w:val="1F1F1F"/>
                <w:sz w:val="18"/>
                <w:szCs w:val="18"/>
                <w:lang w:val="hr"/>
              </w:rPr>
              <w:t>Inkluzivni programi koji potiču prihvaćanje tijela i strategije suočavanja, posebno kroz tjelesnu aktivnost, mogu ublažiti nezadovoljstvo slikom tijela.</w:t>
            </w:r>
            <w:r w:rsidR="27BE0320">
              <w:br/>
            </w:r>
            <w:r w:rsidRPr="303FAD39">
              <w:rPr>
                <w:rFonts w:eastAsiaTheme="minorEastAsia"/>
                <w:color w:val="1F1F1F"/>
                <w:sz w:val="18"/>
                <w:szCs w:val="18"/>
                <w:lang w:val="hr"/>
              </w:rPr>
              <w:t>Potrebno je zakonodavstvo kako bi se zaštitilo sudjelovanje transrodnih osoba u tjelesnoj aktivnosti i sportu, s naglaskom na opću dobrobit, a ne na estetiku.</w:t>
            </w:r>
          </w:p>
        </w:tc>
      </w:tr>
      <w:tr w:rsidR="00A21B10" w:rsidRPr="005365AA" w14:paraId="2475AFAA" w14:textId="77777777" w:rsidTr="303FAD39">
        <w:trPr>
          <w:trHeight w:val="300"/>
        </w:trPr>
        <w:tc>
          <w:tcPr>
            <w:tcW w:w="3315" w:type="dxa"/>
            <w:hideMark/>
          </w:tcPr>
          <w:p w14:paraId="0B95DC14"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Komentar, ideja… </w:t>
            </w:r>
            <w:r w:rsidRPr="303FAD39">
              <w:rPr>
                <w:rFonts w:eastAsiaTheme="minorEastAsia"/>
                <w:b/>
                <w:bCs/>
                <w:color w:val="000000" w:themeColor="text1"/>
                <w:sz w:val="18"/>
                <w:szCs w:val="18"/>
                <w:lang w:eastAsia="hr-HR"/>
              </w:rPr>
              <w:t> </w:t>
            </w:r>
          </w:p>
        </w:tc>
        <w:tc>
          <w:tcPr>
            <w:tcW w:w="9630" w:type="dxa"/>
          </w:tcPr>
          <w:p w14:paraId="0F289F58" w14:textId="62C311E4" w:rsidR="00A21B10" w:rsidRPr="005365AA" w:rsidRDefault="288897E6" w:rsidP="303FAD39">
            <w:pPr>
              <w:spacing w:after="0" w:line="240" w:lineRule="auto"/>
              <w:textAlignment w:val="baseline"/>
              <w:rPr>
                <w:rFonts w:eastAsiaTheme="minorEastAsia"/>
                <w:sz w:val="18"/>
                <w:szCs w:val="18"/>
                <w:lang w:val="hr"/>
              </w:rPr>
            </w:pPr>
            <w:r w:rsidRPr="303FAD39">
              <w:rPr>
                <w:rFonts w:eastAsiaTheme="minorEastAsia"/>
                <w:color w:val="1F1F1F"/>
                <w:sz w:val="18"/>
                <w:szCs w:val="18"/>
                <w:lang w:val="hr"/>
              </w:rPr>
              <w:t>Studija ima ograničenja u pogledu raznolikosti uzorka i potrebe za longitudinalnim istraživanjem kako bi se utvrdile uzročno-posljedične veze.</w:t>
            </w:r>
            <w:r w:rsidR="0162D85D">
              <w:br/>
            </w:r>
            <w:r w:rsidRPr="303FAD39">
              <w:rPr>
                <w:rFonts w:eastAsiaTheme="minorEastAsia"/>
                <w:color w:val="1F1F1F"/>
                <w:sz w:val="18"/>
                <w:szCs w:val="18"/>
                <w:lang w:val="hr"/>
              </w:rPr>
              <w:t>Buduće studije trebale bi istražiti razlike u zadovoljstvu slikom tijela i mentalnom zdravlju na temelju rodnog identiteta, generacijskih kohorti i prijelaznih faza.</w:t>
            </w:r>
            <w:r w:rsidR="0162D85D">
              <w:br/>
            </w:r>
            <w:r w:rsidRPr="303FAD39">
              <w:rPr>
                <w:rFonts w:eastAsiaTheme="minorEastAsia"/>
                <w:color w:val="1F1F1F"/>
                <w:sz w:val="18"/>
                <w:szCs w:val="18"/>
                <w:lang w:val="hr"/>
              </w:rPr>
              <w:t>Studija nije kontrolirala zbunjujuće varijable poput pristupa zdravstvenoj skrbi koja afirmira rod i iskustava diskriminacije.</w:t>
            </w:r>
            <w:r w:rsidR="0162D85D">
              <w:br/>
            </w:r>
            <w:r w:rsidRPr="303FAD39">
              <w:rPr>
                <w:rFonts w:eastAsiaTheme="minorEastAsia"/>
                <w:color w:val="1F1F1F"/>
                <w:sz w:val="18"/>
                <w:szCs w:val="18"/>
                <w:lang w:val="hr"/>
              </w:rPr>
              <w:t>Longitudinalna studija mogla bi procijeniti učinke vježbanja na mentalno zdravlje i sliku tijela tijekom vremena.</w:t>
            </w:r>
            <w:r w:rsidR="739BCED0" w:rsidRPr="303FAD39">
              <w:rPr>
                <w:rFonts w:eastAsiaTheme="minorEastAsia"/>
                <w:color w:val="1F1F1F"/>
                <w:sz w:val="18"/>
                <w:szCs w:val="18"/>
                <w:lang w:val="hr"/>
              </w:rPr>
              <w:t xml:space="preserve"> </w:t>
            </w:r>
            <w:r w:rsidR="0162D85D">
              <w:br/>
            </w:r>
            <w:r w:rsidRPr="303FAD39">
              <w:rPr>
                <w:rFonts w:eastAsiaTheme="minorEastAsia"/>
                <w:color w:val="1F1F1F"/>
                <w:sz w:val="18"/>
                <w:szCs w:val="18"/>
                <w:lang w:val="hr"/>
              </w:rPr>
              <w:t>Za buduća istraživanja preporučuju se robusnije metode za praćenje tjelesne aktivnosti i veći uzorci.</w:t>
            </w:r>
          </w:p>
        </w:tc>
      </w:tr>
    </w:tbl>
    <w:p w14:paraId="39960E03" w14:textId="51E0C52E" w:rsidR="00A21B10" w:rsidRDefault="00A21B10" w:rsidP="00606A29">
      <w:pPr>
        <w:rPr>
          <w:sz w:val="28"/>
          <w:szCs w:val="2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19"/>
        <w:gridCol w:w="6543"/>
      </w:tblGrid>
      <w:tr w:rsidR="00A21B10" w:rsidRPr="005365AA" w14:paraId="6120EA09" w14:textId="77777777" w:rsidTr="303FAD39">
        <w:trPr>
          <w:trHeight w:val="300"/>
        </w:trPr>
        <w:tc>
          <w:tcPr>
            <w:tcW w:w="3315" w:type="dxa"/>
            <w:hideMark/>
          </w:tcPr>
          <w:p w14:paraId="142314C5" w14:textId="52037DC9" w:rsidR="00A21B10" w:rsidRPr="005365AA" w:rsidRDefault="687775B2"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Referenca</w:t>
            </w:r>
            <w:r w:rsidR="13191D0C" w:rsidRPr="303FAD39">
              <w:rPr>
                <w:rFonts w:eastAsiaTheme="minorEastAsia"/>
                <w:b/>
                <w:bCs/>
                <w:color w:val="000000" w:themeColor="text1"/>
                <w:sz w:val="18"/>
                <w:szCs w:val="18"/>
                <w:lang w:eastAsia="hr-HR"/>
              </w:rPr>
              <w:t> </w:t>
            </w:r>
          </w:p>
        </w:tc>
        <w:tc>
          <w:tcPr>
            <w:tcW w:w="9630" w:type="dxa"/>
          </w:tcPr>
          <w:p w14:paraId="4505571D" w14:textId="6CC90B9C" w:rsidR="00A21B10" w:rsidRPr="005365AA" w:rsidRDefault="402B3952" w:rsidP="303FAD39">
            <w:pPr>
              <w:spacing w:after="0" w:line="240" w:lineRule="auto"/>
              <w:textAlignment w:val="baseline"/>
              <w:rPr>
                <w:rFonts w:eastAsiaTheme="minorEastAsia"/>
                <w:sz w:val="18"/>
                <w:szCs w:val="18"/>
                <w:lang w:val="en-US"/>
              </w:rPr>
            </w:pPr>
            <w:r w:rsidRPr="303FAD39">
              <w:rPr>
                <w:rFonts w:eastAsiaTheme="minorEastAsia"/>
                <w:color w:val="212121"/>
                <w:sz w:val="18"/>
                <w:szCs w:val="18"/>
                <w:lang w:val="en-US"/>
              </w:rPr>
              <w:t xml:space="preserve">Emke, H., Chrifou, R., Dijkstra, C., Waterlander, W., Stronks, K., Kremers, S., Chinapaw, M., &amp; Altenburg, T. (2025). A participatory needs assessment to map the system dynamics of overweight related behaviours of 10-14-year-old adolescents living in an underserved neighbourhood in Amsterdam, the Netherlands. </w:t>
            </w:r>
            <w:r w:rsidRPr="303FAD39">
              <w:rPr>
                <w:rFonts w:eastAsiaTheme="minorEastAsia"/>
                <w:i/>
                <w:iCs/>
                <w:color w:val="212121"/>
                <w:sz w:val="18"/>
                <w:szCs w:val="18"/>
                <w:lang w:val="en-US"/>
              </w:rPr>
              <w:t>BMC public health</w:t>
            </w:r>
            <w:r w:rsidRPr="303FAD39">
              <w:rPr>
                <w:rFonts w:eastAsiaTheme="minorEastAsia"/>
                <w:color w:val="212121"/>
                <w:sz w:val="18"/>
                <w:szCs w:val="18"/>
                <w:lang w:val="en-US"/>
              </w:rPr>
              <w:t xml:space="preserve">, </w:t>
            </w:r>
            <w:r w:rsidRPr="303FAD39">
              <w:rPr>
                <w:rFonts w:eastAsiaTheme="minorEastAsia"/>
                <w:i/>
                <w:iCs/>
                <w:color w:val="212121"/>
                <w:sz w:val="18"/>
                <w:szCs w:val="18"/>
                <w:lang w:val="en-US"/>
              </w:rPr>
              <w:t>25</w:t>
            </w:r>
            <w:r w:rsidRPr="303FAD39">
              <w:rPr>
                <w:rFonts w:eastAsiaTheme="minorEastAsia"/>
                <w:color w:val="212121"/>
                <w:sz w:val="18"/>
                <w:szCs w:val="18"/>
                <w:lang w:val="en-US"/>
              </w:rPr>
              <w:t>(1), 324. https://doi.org/10.1186/s12889-025-21498-w</w:t>
            </w:r>
          </w:p>
          <w:p w14:paraId="20E08A28" w14:textId="2802D64F" w:rsidR="00A21B10" w:rsidRPr="005365AA" w:rsidRDefault="00A21B10" w:rsidP="303FAD39">
            <w:pPr>
              <w:spacing w:after="0" w:line="240" w:lineRule="auto"/>
              <w:textAlignment w:val="baseline"/>
              <w:rPr>
                <w:rFonts w:eastAsiaTheme="minorEastAsia"/>
                <w:b/>
                <w:bCs/>
                <w:sz w:val="18"/>
                <w:szCs w:val="18"/>
                <w:lang w:eastAsia="hr-HR"/>
              </w:rPr>
            </w:pPr>
          </w:p>
        </w:tc>
      </w:tr>
      <w:tr w:rsidR="00A21B10" w:rsidRPr="005365AA" w14:paraId="00BD0B42" w14:textId="77777777" w:rsidTr="303FAD39">
        <w:trPr>
          <w:trHeight w:val="300"/>
        </w:trPr>
        <w:tc>
          <w:tcPr>
            <w:tcW w:w="3315" w:type="dxa"/>
            <w:hideMark/>
          </w:tcPr>
          <w:p w14:paraId="46BF3C60"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Link</w:t>
            </w:r>
            <w:r w:rsidRPr="303FAD39">
              <w:rPr>
                <w:rFonts w:eastAsiaTheme="minorEastAsia"/>
                <w:b/>
                <w:bCs/>
                <w:color w:val="000000" w:themeColor="text1"/>
                <w:sz w:val="18"/>
                <w:szCs w:val="18"/>
                <w:lang w:eastAsia="hr-HR"/>
              </w:rPr>
              <w:t> </w:t>
            </w:r>
          </w:p>
        </w:tc>
        <w:tc>
          <w:tcPr>
            <w:tcW w:w="9630" w:type="dxa"/>
          </w:tcPr>
          <w:p w14:paraId="317C184D" w14:textId="7F9EB891" w:rsidR="00A21B10" w:rsidRPr="005365AA" w:rsidRDefault="2EC2E85F"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https://link.springer.com/article/10.1186/s12889-025-21498-w</w:t>
            </w:r>
          </w:p>
        </w:tc>
      </w:tr>
      <w:tr w:rsidR="00A21B10" w:rsidRPr="005365AA" w14:paraId="6B281563" w14:textId="77777777" w:rsidTr="303FAD39">
        <w:trPr>
          <w:trHeight w:val="300"/>
        </w:trPr>
        <w:tc>
          <w:tcPr>
            <w:tcW w:w="3315" w:type="dxa"/>
            <w:hideMark/>
          </w:tcPr>
          <w:p w14:paraId="6F6588D0"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Područje-tema</w:t>
            </w:r>
          </w:p>
        </w:tc>
        <w:tc>
          <w:tcPr>
            <w:tcW w:w="9630" w:type="dxa"/>
          </w:tcPr>
          <w:p w14:paraId="253E895A" w14:textId="569ABB23" w:rsidR="00A21B10" w:rsidRPr="005365AA" w:rsidRDefault="3C106BCB"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Tjelesna aktivnost i z</w:t>
            </w:r>
            <w:r w:rsidR="5AC090CC" w:rsidRPr="303FAD39">
              <w:rPr>
                <w:rFonts w:eastAsiaTheme="minorEastAsia"/>
                <w:sz w:val="18"/>
                <w:szCs w:val="18"/>
                <w:lang w:eastAsia="hr-HR"/>
              </w:rPr>
              <w:t>dravlje adolescenata</w:t>
            </w:r>
          </w:p>
        </w:tc>
      </w:tr>
      <w:tr w:rsidR="00A21B10" w:rsidRPr="005365AA" w14:paraId="52F21CB9" w14:textId="77777777" w:rsidTr="303FAD39">
        <w:trPr>
          <w:trHeight w:val="300"/>
        </w:trPr>
        <w:tc>
          <w:tcPr>
            <w:tcW w:w="3315" w:type="dxa"/>
          </w:tcPr>
          <w:p w14:paraId="7BC9730B" w14:textId="77777777" w:rsidR="00A21B10" w:rsidRPr="005365AA" w:rsidRDefault="13191D0C" w:rsidP="303FAD39">
            <w:pPr>
              <w:spacing w:after="0" w:line="240" w:lineRule="auto"/>
              <w:textAlignment w:val="baseline"/>
              <w:rPr>
                <w:rFonts w:eastAsiaTheme="minorEastAsia"/>
                <w:b/>
                <w:bCs/>
                <w:color w:val="000000"/>
                <w:sz w:val="18"/>
                <w:szCs w:val="18"/>
                <w:lang w:val="en-GB" w:eastAsia="hr-HR"/>
              </w:rPr>
            </w:pPr>
            <w:r w:rsidRPr="303FAD39">
              <w:rPr>
                <w:rFonts w:eastAsiaTheme="minorEastAsia"/>
                <w:b/>
                <w:bCs/>
                <w:color w:val="000000" w:themeColor="text1"/>
                <w:sz w:val="18"/>
                <w:szCs w:val="18"/>
                <w:lang w:val="en-GB" w:eastAsia="hr-HR"/>
              </w:rPr>
              <w:t>Pripremila/pripremio</w:t>
            </w:r>
          </w:p>
        </w:tc>
        <w:tc>
          <w:tcPr>
            <w:tcW w:w="9630" w:type="dxa"/>
          </w:tcPr>
          <w:p w14:paraId="7A4F6567" w14:textId="4D657552" w:rsidR="00A21B10" w:rsidRPr="005365AA" w:rsidRDefault="5D8574B4"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Maja Lagator</w:t>
            </w:r>
          </w:p>
        </w:tc>
      </w:tr>
      <w:tr w:rsidR="00A21B10" w:rsidRPr="005365AA" w14:paraId="62438B9A" w14:textId="77777777" w:rsidTr="303FAD39">
        <w:trPr>
          <w:trHeight w:val="300"/>
        </w:trPr>
        <w:tc>
          <w:tcPr>
            <w:tcW w:w="3315" w:type="dxa"/>
            <w:hideMark/>
          </w:tcPr>
          <w:p w14:paraId="2D44CC3C" w14:textId="29EDC2B8" w:rsidR="00A21B10" w:rsidRPr="005365AA" w:rsidRDefault="7CE58F68" w:rsidP="303FAD39">
            <w:pPr>
              <w:spacing w:after="0" w:line="240" w:lineRule="exact"/>
              <w:textAlignment w:val="baseline"/>
              <w:rPr>
                <w:rFonts w:eastAsiaTheme="minorEastAsia"/>
                <w:b/>
                <w:bCs/>
                <w:color w:val="000000" w:themeColor="text1"/>
                <w:sz w:val="18"/>
                <w:szCs w:val="18"/>
                <w:lang w:val="en-GB" w:eastAsia="hr-HR"/>
              </w:rPr>
            </w:pPr>
            <w:r w:rsidRPr="303FAD39">
              <w:rPr>
                <w:rFonts w:eastAsiaTheme="minorEastAsia"/>
                <w:b/>
                <w:bCs/>
                <w:color w:val="000000" w:themeColor="text1"/>
                <w:sz w:val="18"/>
                <w:szCs w:val="18"/>
                <w:lang w:val="en-GB" w:eastAsia="hr-HR"/>
              </w:rPr>
              <w:t xml:space="preserve"> Kategorizacija</w:t>
            </w:r>
          </w:p>
          <w:p w14:paraId="435BEA45"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1 – esencijalan</w:t>
            </w:r>
          </w:p>
          <w:p w14:paraId="3837360E"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2 – koristan</w:t>
            </w:r>
          </w:p>
          <w:p w14:paraId="39217A86"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3 – potencijalno koristan</w:t>
            </w:r>
          </w:p>
          <w:p w14:paraId="54662C70"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4 – ima zanimljiv dio</w:t>
            </w:r>
            <w:r w:rsidRPr="303FAD39">
              <w:rPr>
                <w:rFonts w:eastAsiaTheme="minorEastAsia"/>
                <w:b/>
                <w:bCs/>
                <w:color w:val="000000" w:themeColor="text1"/>
                <w:sz w:val="18"/>
                <w:szCs w:val="18"/>
                <w:lang w:eastAsia="hr-HR"/>
              </w:rPr>
              <w:t> </w:t>
            </w:r>
          </w:p>
        </w:tc>
        <w:tc>
          <w:tcPr>
            <w:tcW w:w="9630" w:type="dxa"/>
          </w:tcPr>
          <w:p w14:paraId="04B67CEF" w14:textId="6239FDA5" w:rsidR="1FB51DC6" w:rsidRDefault="1FB51DC6" w:rsidP="303FAD39">
            <w:pPr>
              <w:spacing w:after="0" w:line="240" w:lineRule="exact"/>
              <w:rPr>
                <w:rFonts w:eastAsiaTheme="minorEastAsia"/>
                <w:b/>
                <w:bCs/>
                <w:color w:val="4472C4" w:themeColor="accent1"/>
                <w:sz w:val="18"/>
                <w:szCs w:val="18"/>
                <w:lang w:eastAsia="hr-HR"/>
              </w:rPr>
            </w:pPr>
          </w:p>
          <w:p w14:paraId="6EC3A2A5" w14:textId="33438F39" w:rsidR="00A21B10" w:rsidRPr="005365AA" w:rsidRDefault="5B9FAE72" w:rsidP="303FAD39">
            <w:pPr>
              <w:spacing w:after="0" w:line="240" w:lineRule="exact"/>
              <w:textAlignment w:val="baseline"/>
              <w:rPr>
                <w:rFonts w:eastAsiaTheme="minorEastAsia"/>
                <w:b/>
                <w:bCs/>
                <w:color w:val="4472C4" w:themeColor="accent1"/>
                <w:sz w:val="18"/>
                <w:szCs w:val="18"/>
                <w:lang w:eastAsia="hr-HR"/>
              </w:rPr>
            </w:pPr>
            <w:r w:rsidRPr="303FAD39">
              <w:rPr>
                <w:rFonts w:eastAsiaTheme="minorEastAsia"/>
                <w:b/>
                <w:bCs/>
                <w:color w:val="4472C4" w:themeColor="accent1"/>
                <w:sz w:val="18"/>
                <w:szCs w:val="18"/>
                <w:lang w:eastAsia="hr-HR"/>
              </w:rPr>
              <w:t xml:space="preserve">  </w:t>
            </w:r>
            <w:r w:rsidR="2622DEB1" w:rsidRPr="303FAD39">
              <w:rPr>
                <w:rFonts w:eastAsiaTheme="minorEastAsia"/>
                <w:b/>
                <w:bCs/>
                <w:color w:val="4472C4" w:themeColor="accent1"/>
                <w:sz w:val="18"/>
                <w:szCs w:val="18"/>
                <w:lang w:eastAsia="hr-HR"/>
              </w:rPr>
              <w:t>3</w:t>
            </w:r>
          </w:p>
        </w:tc>
      </w:tr>
      <w:tr w:rsidR="00A21B10" w:rsidRPr="005365AA" w14:paraId="28E78C0B" w14:textId="77777777" w:rsidTr="303FAD39">
        <w:trPr>
          <w:trHeight w:val="300"/>
        </w:trPr>
        <w:tc>
          <w:tcPr>
            <w:tcW w:w="3315" w:type="dxa"/>
            <w:hideMark/>
          </w:tcPr>
          <w:p w14:paraId="544F6FEE" w14:textId="77777777" w:rsidR="00A21B10" w:rsidRPr="00FD688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Sažetak (kopija)</w:t>
            </w:r>
          </w:p>
          <w:p w14:paraId="0685E743"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5A05BB19" w14:textId="07376997" w:rsidR="00A21B10" w:rsidRPr="005365AA" w:rsidRDefault="5AFD04CD" w:rsidP="303FAD39">
            <w:pPr>
              <w:spacing w:after="0" w:line="240" w:lineRule="auto"/>
              <w:textAlignment w:val="baseline"/>
              <w:rPr>
                <w:rFonts w:eastAsiaTheme="minorEastAsia"/>
                <w:sz w:val="18"/>
                <w:szCs w:val="18"/>
                <w:lang w:val="en-US" w:eastAsia="hr-HR"/>
              </w:rPr>
            </w:pPr>
            <w:r w:rsidRPr="303FAD39">
              <w:rPr>
                <w:rFonts w:eastAsiaTheme="minorEastAsia"/>
                <w:sz w:val="18"/>
                <w:szCs w:val="18"/>
                <w:lang w:val="en-US" w:eastAsia="hr-HR"/>
              </w:rPr>
              <w:t xml:space="preserve">BackgroundDeveloping interventions along with the population of interest using systems thinking is a promising method to address the underlying system dynamics of overweight. The purpose of this study is twofold: to gain insight into the perspectives of adolescents regarding: (1) the system dynamics of energy balance-related behaviours (EBRBs) (physical activity, screen use, sleep behaviour and dietary behaviour); and (2) underlying mechanisms and overarching drivers of unhealthy EBRBs.MethodsWe conducted Participatory Action Research (PAR) to map the system dynamics of EBRBs together with adolescents aged 10-14 years old living in a lower socioeconomic, ethnically diverse neighbourhood in Amsterdam East, the Netherlands. For just over two years, we conducted weekly PAR sessions (45-120 min) with four dynamic groups - two in primary schools and two in secondary schools - each school year (n = 4-8 adolescents in each group (0-100% girls); n = 40-54 sessions in total per group). These adolescents acted as co-researchers and created Causal Loop Diagrams (CLDs) for each EBRB and explored important underlying mechanisms for unhealthy EBRBs. Based on the underlying mechanisms, three overarching drivers for unhealthy EBRBs were distinguished.ResultsThe three overarching drivers for unhealthy EBRBs are: (1) the physical environment, (2) social norms, and (3) unhealthy behaviours reinforcing each other. The adolescents explained that their physical environment fosters unhealthy behaviour by providing easy access to unhealthy food products while restricting physical </w:t>
            </w:r>
            <w:r w:rsidRPr="303FAD39">
              <w:rPr>
                <w:rFonts w:eastAsiaTheme="minorEastAsia"/>
                <w:sz w:val="18"/>
                <w:szCs w:val="18"/>
                <w:lang w:val="en-US" w:eastAsia="hr-HR"/>
              </w:rPr>
              <w:lastRenderedPageBreak/>
              <w:t>activity. They explained the importance of social norms around EBRBs that are formed by their peers, friends, and family. The influence of their peers often led to unhealthier EBRBs, especially after the transition to secondary school. The adolescents explained that unhealthy behaviours reinforced each other, while healthy behaviour led to more healthy behaviour.ConclusionsOur novel approach combining PAR with systems thinking gained valuable insights into the system dynamics of EBRBs from the adolescent perspective. These insights can inform future interventions targeting systems change regarding EBRBs.</w:t>
            </w:r>
          </w:p>
        </w:tc>
      </w:tr>
      <w:tr w:rsidR="00A21B10" w:rsidRPr="005365AA" w14:paraId="51CC7E5C" w14:textId="77777777" w:rsidTr="303FAD39">
        <w:trPr>
          <w:trHeight w:val="300"/>
        </w:trPr>
        <w:tc>
          <w:tcPr>
            <w:tcW w:w="3315" w:type="dxa"/>
            <w:hideMark/>
          </w:tcPr>
          <w:p w14:paraId="55F4534B"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lastRenderedPageBreak/>
              <w:t>Ključne riječi</w:t>
            </w:r>
          </w:p>
        </w:tc>
        <w:tc>
          <w:tcPr>
            <w:tcW w:w="9630" w:type="dxa"/>
          </w:tcPr>
          <w:p w14:paraId="192C4129" w14:textId="2FA1A21C" w:rsidR="00A21B10" w:rsidRPr="005365AA" w:rsidRDefault="66F1EF16" w:rsidP="303FAD39">
            <w:pPr>
              <w:spacing w:after="0" w:line="240" w:lineRule="auto"/>
              <w:textAlignment w:val="baseline"/>
              <w:rPr>
                <w:rFonts w:eastAsiaTheme="minorEastAsia"/>
                <w:sz w:val="18"/>
                <w:szCs w:val="18"/>
                <w:lang w:val="en-US" w:eastAsia="hr-HR"/>
              </w:rPr>
            </w:pPr>
            <w:r w:rsidRPr="303FAD39">
              <w:rPr>
                <w:rFonts w:eastAsiaTheme="minorEastAsia"/>
                <w:sz w:val="18"/>
                <w:szCs w:val="18"/>
                <w:lang w:val="en-US" w:eastAsia="hr-HR"/>
              </w:rPr>
              <w:t>Obesity; Overweight; Adolescents; Participatory; Systems; Physical activity; Sedentary behaviour; Sleep behaviour; Dietary behaviour</w:t>
            </w:r>
          </w:p>
        </w:tc>
      </w:tr>
      <w:tr w:rsidR="00A21B10" w:rsidRPr="005365AA" w14:paraId="0A3E4E8A" w14:textId="77777777" w:rsidTr="303FAD39">
        <w:trPr>
          <w:trHeight w:val="300"/>
        </w:trPr>
        <w:tc>
          <w:tcPr>
            <w:tcW w:w="3315" w:type="dxa"/>
            <w:hideMark/>
          </w:tcPr>
          <w:p w14:paraId="2D187FAA" w14:textId="77777777" w:rsidR="00A21B10"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Opis intervencije/programa/</w:t>
            </w:r>
          </w:p>
          <w:p w14:paraId="1FE67A58" w14:textId="77777777" w:rsidR="00A21B10" w:rsidRPr="00FD688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evaluacije</w:t>
            </w:r>
          </w:p>
        </w:tc>
        <w:tc>
          <w:tcPr>
            <w:tcW w:w="9630" w:type="dxa"/>
          </w:tcPr>
          <w:p w14:paraId="63A7EA06" w14:textId="7A4B7A66" w:rsidR="00A21B10" w:rsidRPr="005365AA" w:rsidRDefault="50A5E8C5"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Studija je koristila participativno akcijsko istraživanje (PAR) u kombinaciji sa sustavnim razmišljanjem (systems thinking). Glavna značajka programa bila je uloga adolescenata (10–14 godina) kao su-istraživača, a ne samo pasivnih subjekata istraživanja. Adolescenti su prošli obuku (radionice za izgradnju kapaciteta) kako bi naučili osnovne istraživačke principe.</w:t>
            </w:r>
          </w:p>
          <w:p w14:paraId="0C959E21" w14:textId="775B0ADD" w:rsidR="00A21B10" w:rsidRPr="005365AA" w:rsidRDefault="50A5E8C5"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Prikupljanje podataka: Mladi istraživači sami su odabrali metode za istraživanje svojih vršnjaka, uključujući fokus grupe, intervjue, upitnike i dnevnike o ponašanju.</w:t>
            </w:r>
          </w:p>
          <w:p w14:paraId="4BAFD7FA" w14:textId="17D78FB3" w:rsidR="00A21B10" w:rsidRPr="005365AA" w:rsidRDefault="50A5E8C5"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Analiza: Zajedno s akademskim istraživačima, adolescenti su analizirali prikupljene podatke (npr. u Excelu) kako bi identificirali odrednice nezdravih ponašanja povezanih s energetskom ravnotežom (EBRB)</w:t>
            </w:r>
          </w:p>
          <w:p w14:paraId="67F056C9" w14:textId="2AADD259" w:rsidR="00A21B10" w:rsidRPr="005365AA" w:rsidRDefault="00A21B10" w:rsidP="303FAD39">
            <w:pPr>
              <w:spacing w:after="0" w:line="240" w:lineRule="auto"/>
              <w:textAlignment w:val="baseline"/>
              <w:rPr>
                <w:rFonts w:eastAsiaTheme="minorEastAsia"/>
                <w:sz w:val="18"/>
                <w:szCs w:val="18"/>
                <w:lang w:eastAsia="hr-HR"/>
              </w:rPr>
            </w:pPr>
          </w:p>
        </w:tc>
      </w:tr>
      <w:tr w:rsidR="00A21B10" w:rsidRPr="005365AA" w14:paraId="1D3B74EA" w14:textId="77777777" w:rsidTr="303FAD39">
        <w:trPr>
          <w:trHeight w:val="300"/>
        </w:trPr>
        <w:tc>
          <w:tcPr>
            <w:tcW w:w="3315" w:type="dxa"/>
            <w:hideMark/>
          </w:tcPr>
          <w:p w14:paraId="1357BEBB"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Ključni nalazi</w:t>
            </w:r>
          </w:p>
          <w:p w14:paraId="283CC10F"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685DA738" w14:textId="4CD922CF" w:rsidR="00A21B10" w:rsidRPr="005365AA" w:rsidRDefault="56DFE51D"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Evaluacija se u ovoj fazi nije fokusirala na promjenu tjelesne težine, već na razumijevanje mehanizama koji pokreću nezdrava ponašanja. Identificirana su tri glavna pokretača nezdravog načina života:</w:t>
            </w:r>
          </w:p>
          <w:p w14:paraId="2C5E23C9" w14:textId="11F3E023" w:rsidR="00A21B10" w:rsidRPr="005365AA" w:rsidRDefault="56DFE51D"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1. Fizičko okruženje: Mladi su istaknuli lak pristup nezdravoj hrani i niske cijene u supermarketima u blizini škola, uz istovremeno neatraktivna igrališta za njihovu dob.</w:t>
            </w:r>
          </w:p>
          <w:p w14:paraId="38652BFE" w14:textId="3FCCFB66" w:rsidR="00A21B10" w:rsidRPr="005365AA" w:rsidRDefault="56DFE51D"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2. Društvene norme: Pritisak vršnjaka i prijatelja postaje presudan, posebno nakon prijelaza u srednju školu, kada se konzumacija nezdrave hrane smatra "normalnom" tijekom druženja.</w:t>
            </w:r>
          </w:p>
          <w:p w14:paraId="56D663B8" w14:textId="5B8F922D" w:rsidR="00A21B10" w:rsidRPr="005365AA" w:rsidRDefault="56DFE51D"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3. Međusobno jačanje ponašanja: Ponašanja su povezana u začarane krugove (npr. korištenje ekrana navečer vodi do manjka sna, što uzrokuje umor i povećanu želju za šećerom sljedeći dan).</w:t>
            </w:r>
          </w:p>
          <w:p w14:paraId="68E62F72" w14:textId="3A4CC3A3" w:rsidR="00A21B10" w:rsidRPr="005365AA" w:rsidRDefault="00A21B10" w:rsidP="303FAD39">
            <w:pPr>
              <w:spacing w:after="0" w:line="240" w:lineRule="auto"/>
              <w:textAlignment w:val="baseline"/>
              <w:rPr>
                <w:rFonts w:eastAsiaTheme="minorEastAsia"/>
                <w:sz w:val="18"/>
                <w:szCs w:val="18"/>
                <w:lang w:eastAsia="hr-HR"/>
              </w:rPr>
            </w:pPr>
          </w:p>
          <w:p w14:paraId="3DC72DF9" w14:textId="20B48EF0" w:rsidR="00A21B10" w:rsidRPr="005365AA" w:rsidRDefault="56DFE51D" w:rsidP="303FAD39">
            <w:pPr>
              <w:spacing w:after="0" w:line="240" w:lineRule="auto"/>
              <w:textAlignment w:val="baseline"/>
              <w:rPr>
                <w:rFonts w:eastAsiaTheme="minorEastAsia"/>
                <w:sz w:val="18"/>
                <w:szCs w:val="18"/>
              </w:rPr>
            </w:pPr>
            <w:r w:rsidRPr="303FAD39">
              <w:rPr>
                <w:rFonts w:eastAsiaTheme="minorEastAsia"/>
                <w:color w:val="303030"/>
                <w:sz w:val="18"/>
                <w:szCs w:val="18"/>
              </w:rPr>
              <w:t>Zaključeno je da intervencije u samo jednom pod-sustavu (npr. zdrava kantina u školi) neće biti učinkovite ako širi sustav (supermarket pored škole) ostane nepromijenjen.</w:t>
            </w:r>
          </w:p>
        </w:tc>
      </w:tr>
      <w:tr w:rsidR="00A21B10" w:rsidRPr="005365AA" w14:paraId="269C8CE6" w14:textId="77777777" w:rsidTr="303FAD39">
        <w:trPr>
          <w:trHeight w:val="300"/>
        </w:trPr>
        <w:tc>
          <w:tcPr>
            <w:tcW w:w="3315" w:type="dxa"/>
            <w:hideMark/>
          </w:tcPr>
          <w:p w14:paraId="0D00E51D"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Kako može koristiti na MentiFit projektu?</w:t>
            </w:r>
            <w:r w:rsidRPr="303FAD39">
              <w:rPr>
                <w:rFonts w:eastAsiaTheme="minorEastAsia"/>
                <w:b/>
                <w:bCs/>
                <w:color w:val="000000" w:themeColor="text1"/>
                <w:sz w:val="18"/>
                <w:szCs w:val="18"/>
                <w:lang w:eastAsia="hr-HR"/>
              </w:rPr>
              <w:t> </w:t>
            </w:r>
          </w:p>
          <w:p w14:paraId="76625489"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35520528" w14:textId="50D30EE1" w:rsidR="00A21B10" w:rsidRPr="005365AA" w:rsidRDefault="216DF2C7"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Istraživanje pokazuje kako se participativni i sistemski pristup može primijeniti u istraživanju zdravlja djece i adolescenata.</w:t>
            </w:r>
            <w:r w:rsidR="45747F4D" w:rsidRPr="303FAD39">
              <w:rPr>
                <w:rFonts w:eastAsiaTheme="minorEastAsia"/>
                <w:sz w:val="18"/>
                <w:szCs w:val="18"/>
                <w:lang w:eastAsia="hr-HR"/>
              </w:rPr>
              <w:t xml:space="preserve"> Studija naglašava da su ponašanja poput tjelesne aktivnosti, prehrane, spavanja i korištenja ekrana međusobno povezana te da na njih istodobno utječu individualni, socijalni i okolišni čimbenici. Metodološki pristupi korišteni u studiji (participativne radionice, grupni razgovori, mapiranje uzročno-posljedičnih odnosa) mogu poslužiti kao </w:t>
            </w:r>
            <w:r w:rsidR="0463C7BA" w:rsidRPr="303FAD39">
              <w:rPr>
                <w:rFonts w:eastAsiaTheme="minorEastAsia"/>
                <w:sz w:val="18"/>
                <w:szCs w:val="18"/>
                <w:lang w:eastAsia="hr-HR"/>
              </w:rPr>
              <w:t>inspiracija za MentiFit</w:t>
            </w:r>
          </w:p>
        </w:tc>
      </w:tr>
      <w:tr w:rsidR="00A21B10" w:rsidRPr="005365AA" w14:paraId="2394B568" w14:textId="77777777" w:rsidTr="303FAD39">
        <w:trPr>
          <w:trHeight w:val="300"/>
        </w:trPr>
        <w:tc>
          <w:tcPr>
            <w:tcW w:w="3315" w:type="dxa"/>
            <w:hideMark/>
          </w:tcPr>
          <w:p w14:paraId="5ED62453"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Komentar, ideja… </w:t>
            </w:r>
            <w:r w:rsidRPr="303FAD39">
              <w:rPr>
                <w:rFonts w:eastAsiaTheme="minorEastAsia"/>
                <w:b/>
                <w:bCs/>
                <w:color w:val="000000" w:themeColor="text1"/>
                <w:sz w:val="18"/>
                <w:szCs w:val="18"/>
                <w:lang w:eastAsia="hr-HR"/>
              </w:rPr>
              <w:t> </w:t>
            </w:r>
          </w:p>
        </w:tc>
        <w:tc>
          <w:tcPr>
            <w:tcW w:w="9630" w:type="dxa"/>
          </w:tcPr>
          <w:p w14:paraId="583C7D03" w14:textId="77777777" w:rsidR="00A21B10" w:rsidRPr="005365AA" w:rsidRDefault="00A21B10" w:rsidP="303FAD39">
            <w:pPr>
              <w:spacing w:after="0" w:line="240" w:lineRule="auto"/>
              <w:textAlignment w:val="baseline"/>
              <w:rPr>
                <w:rFonts w:eastAsiaTheme="minorEastAsia"/>
                <w:sz w:val="18"/>
                <w:szCs w:val="18"/>
                <w:lang w:eastAsia="hr-HR"/>
              </w:rPr>
            </w:pPr>
          </w:p>
        </w:tc>
      </w:tr>
    </w:tbl>
    <w:p w14:paraId="36F946EF" w14:textId="1B001E0A" w:rsidR="00A21B10" w:rsidRDefault="00A21B10" w:rsidP="00606A29">
      <w:pPr>
        <w:rPr>
          <w:sz w:val="28"/>
          <w:szCs w:val="2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19"/>
        <w:gridCol w:w="6543"/>
      </w:tblGrid>
      <w:tr w:rsidR="00A21B10" w:rsidRPr="005365AA" w14:paraId="1E9E35DE" w14:textId="77777777" w:rsidTr="303FAD39">
        <w:trPr>
          <w:trHeight w:val="300"/>
        </w:trPr>
        <w:tc>
          <w:tcPr>
            <w:tcW w:w="3315" w:type="dxa"/>
            <w:hideMark/>
          </w:tcPr>
          <w:p w14:paraId="3A4A87D4" w14:textId="4F7FA663" w:rsidR="00A21B10" w:rsidRPr="005365AA" w:rsidRDefault="687775B2"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Referenca</w:t>
            </w:r>
            <w:r w:rsidR="13191D0C" w:rsidRPr="303FAD39">
              <w:rPr>
                <w:rFonts w:eastAsiaTheme="minorEastAsia"/>
                <w:b/>
                <w:bCs/>
                <w:color w:val="000000" w:themeColor="text1"/>
                <w:sz w:val="18"/>
                <w:szCs w:val="18"/>
                <w:lang w:eastAsia="hr-HR"/>
              </w:rPr>
              <w:t> </w:t>
            </w:r>
          </w:p>
        </w:tc>
        <w:tc>
          <w:tcPr>
            <w:tcW w:w="9630" w:type="dxa"/>
          </w:tcPr>
          <w:p w14:paraId="5849B47E" w14:textId="3369D9EA" w:rsidR="00A21B10" w:rsidRPr="005365AA" w:rsidRDefault="4F78EF0B" w:rsidP="303FAD39">
            <w:pPr>
              <w:spacing w:after="0" w:line="240" w:lineRule="auto"/>
              <w:textAlignment w:val="baseline"/>
              <w:rPr>
                <w:rFonts w:eastAsiaTheme="minorEastAsia"/>
                <w:sz w:val="18"/>
                <w:szCs w:val="18"/>
                <w:lang w:val="en-US"/>
              </w:rPr>
            </w:pPr>
            <w:r w:rsidRPr="303FAD39">
              <w:rPr>
                <w:rFonts w:eastAsiaTheme="minorEastAsia"/>
                <w:sz w:val="18"/>
                <w:szCs w:val="18"/>
                <w:lang w:val="en-US"/>
              </w:rPr>
              <w:t xml:space="preserve">Lin, K. M., Ko, H. C., Tsai, F. F., et al. (2026). The effectiveness of wearable device-based training for raising emotional awareness to decrease anxiety and improve academic performance in adolescents. </w:t>
            </w:r>
            <w:r w:rsidRPr="303FAD39">
              <w:rPr>
                <w:rFonts w:eastAsiaTheme="minorEastAsia"/>
                <w:i/>
                <w:iCs/>
                <w:sz w:val="18"/>
                <w:szCs w:val="18"/>
                <w:lang w:val="en-US"/>
              </w:rPr>
              <w:t>Current Psychology, 45</w:t>
            </w:r>
            <w:r w:rsidRPr="303FAD39">
              <w:rPr>
                <w:rFonts w:eastAsiaTheme="minorEastAsia"/>
                <w:sz w:val="18"/>
                <w:szCs w:val="18"/>
                <w:lang w:val="en-US"/>
              </w:rPr>
              <w:t xml:space="preserve">, Article 88. </w:t>
            </w:r>
            <w:hyperlink r:id="rId17">
              <w:r w:rsidRPr="303FAD39">
                <w:rPr>
                  <w:rStyle w:val="Hiperveza"/>
                  <w:rFonts w:eastAsiaTheme="minorEastAsia"/>
                  <w:sz w:val="18"/>
                  <w:szCs w:val="18"/>
                  <w:lang w:val="en-US"/>
                </w:rPr>
                <w:t>https://doi.org/10.1007/s12144-025-08896-4</w:t>
              </w:r>
            </w:hyperlink>
          </w:p>
        </w:tc>
      </w:tr>
      <w:tr w:rsidR="00A21B10" w:rsidRPr="005365AA" w14:paraId="35E68DE4" w14:textId="77777777" w:rsidTr="303FAD39">
        <w:trPr>
          <w:trHeight w:val="300"/>
        </w:trPr>
        <w:tc>
          <w:tcPr>
            <w:tcW w:w="3315" w:type="dxa"/>
            <w:hideMark/>
          </w:tcPr>
          <w:p w14:paraId="3685554C"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Link</w:t>
            </w:r>
            <w:r w:rsidRPr="303FAD39">
              <w:rPr>
                <w:rFonts w:eastAsiaTheme="minorEastAsia"/>
                <w:b/>
                <w:bCs/>
                <w:color w:val="000000" w:themeColor="text1"/>
                <w:sz w:val="18"/>
                <w:szCs w:val="18"/>
                <w:lang w:eastAsia="hr-HR"/>
              </w:rPr>
              <w:t> </w:t>
            </w:r>
          </w:p>
        </w:tc>
        <w:tc>
          <w:tcPr>
            <w:tcW w:w="9630" w:type="dxa"/>
          </w:tcPr>
          <w:p w14:paraId="342621AC" w14:textId="053C092A" w:rsidR="00A21B10" w:rsidRPr="005365AA" w:rsidRDefault="0481C0A7"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https://link.springer.com/article/10.1007/s12144-025-08896-4</w:t>
            </w:r>
          </w:p>
        </w:tc>
      </w:tr>
      <w:tr w:rsidR="00A21B10" w:rsidRPr="005365AA" w14:paraId="76979C73" w14:textId="77777777" w:rsidTr="303FAD39">
        <w:trPr>
          <w:trHeight w:val="300"/>
        </w:trPr>
        <w:tc>
          <w:tcPr>
            <w:tcW w:w="3315" w:type="dxa"/>
            <w:hideMark/>
          </w:tcPr>
          <w:p w14:paraId="68DE2577"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Područje-tema</w:t>
            </w:r>
          </w:p>
        </w:tc>
        <w:tc>
          <w:tcPr>
            <w:tcW w:w="9630" w:type="dxa"/>
          </w:tcPr>
          <w:p w14:paraId="2D502491" w14:textId="30E7CBFD" w:rsidR="00A21B10" w:rsidRPr="005365AA" w:rsidRDefault="4DB87041"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Mentalno zdravlje</w:t>
            </w:r>
          </w:p>
        </w:tc>
      </w:tr>
      <w:tr w:rsidR="00A21B10" w:rsidRPr="005365AA" w14:paraId="249B1568" w14:textId="77777777" w:rsidTr="303FAD39">
        <w:trPr>
          <w:trHeight w:val="300"/>
        </w:trPr>
        <w:tc>
          <w:tcPr>
            <w:tcW w:w="3315" w:type="dxa"/>
          </w:tcPr>
          <w:p w14:paraId="3159D673" w14:textId="77777777" w:rsidR="00A21B10" w:rsidRPr="005365AA" w:rsidRDefault="13191D0C" w:rsidP="303FAD39">
            <w:pPr>
              <w:spacing w:after="0" w:line="240" w:lineRule="auto"/>
              <w:textAlignment w:val="baseline"/>
              <w:rPr>
                <w:rFonts w:eastAsiaTheme="minorEastAsia"/>
                <w:b/>
                <w:bCs/>
                <w:color w:val="000000"/>
                <w:sz w:val="18"/>
                <w:szCs w:val="18"/>
                <w:lang w:val="en-GB" w:eastAsia="hr-HR"/>
              </w:rPr>
            </w:pPr>
            <w:r w:rsidRPr="303FAD39">
              <w:rPr>
                <w:rFonts w:eastAsiaTheme="minorEastAsia"/>
                <w:b/>
                <w:bCs/>
                <w:color w:val="000000" w:themeColor="text1"/>
                <w:sz w:val="18"/>
                <w:szCs w:val="18"/>
                <w:lang w:val="en-GB" w:eastAsia="hr-HR"/>
              </w:rPr>
              <w:t>Pripremila/pripremio</w:t>
            </w:r>
          </w:p>
        </w:tc>
        <w:tc>
          <w:tcPr>
            <w:tcW w:w="9630" w:type="dxa"/>
          </w:tcPr>
          <w:p w14:paraId="5E84B831" w14:textId="562D00CA" w:rsidR="00A21B10" w:rsidRPr="005365AA" w:rsidRDefault="4224F3F3"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Jelena Gerjević</w:t>
            </w:r>
          </w:p>
        </w:tc>
      </w:tr>
      <w:tr w:rsidR="00A21B10" w:rsidRPr="005365AA" w14:paraId="5E804F86" w14:textId="77777777" w:rsidTr="303FAD39">
        <w:trPr>
          <w:trHeight w:val="300"/>
        </w:trPr>
        <w:tc>
          <w:tcPr>
            <w:tcW w:w="3315" w:type="dxa"/>
            <w:hideMark/>
          </w:tcPr>
          <w:p w14:paraId="6C90F5F2" w14:textId="45266840" w:rsidR="00A21B10" w:rsidRPr="005365AA" w:rsidRDefault="4166435D" w:rsidP="303FAD39">
            <w:pPr>
              <w:spacing w:after="0" w:line="240" w:lineRule="exact"/>
              <w:textAlignment w:val="baseline"/>
              <w:rPr>
                <w:rFonts w:eastAsiaTheme="minorEastAsia"/>
                <w:b/>
                <w:bCs/>
                <w:color w:val="000000" w:themeColor="text1"/>
                <w:sz w:val="18"/>
                <w:szCs w:val="18"/>
                <w:lang w:val="en-GB" w:eastAsia="hr-HR"/>
              </w:rPr>
            </w:pPr>
            <w:r w:rsidRPr="303FAD39">
              <w:rPr>
                <w:rFonts w:eastAsiaTheme="minorEastAsia"/>
                <w:b/>
                <w:bCs/>
                <w:color w:val="000000" w:themeColor="text1"/>
                <w:sz w:val="18"/>
                <w:szCs w:val="18"/>
                <w:lang w:val="en-GB" w:eastAsia="hr-HR"/>
              </w:rPr>
              <w:t>Kategorizacija</w:t>
            </w:r>
          </w:p>
          <w:p w14:paraId="1038237A"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1 – esencijalan</w:t>
            </w:r>
          </w:p>
          <w:p w14:paraId="54B5BBC9"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2 – koristan</w:t>
            </w:r>
          </w:p>
          <w:p w14:paraId="5AF1FE43"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3 – potencijalno koristan</w:t>
            </w:r>
          </w:p>
          <w:p w14:paraId="10B42DEE"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4 – ima zanimljiv dio</w:t>
            </w:r>
            <w:r w:rsidRPr="303FAD39">
              <w:rPr>
                <w:rFonts w:eastAsiaTheme="minorEastAsia"/>
                <w:b/>
                <w:bCs/>
                <w:color w:val="000000" w:themeColor="text1"/>
                <w:sz w:val="18"/>
                <w:szCs w:val="18"/>
                <w:lang w:eastAsia="hr-HR"/>
              </w:rPr>
              <w:t> </w:t>
            </w:r>
          </w:p>
        </w:tc>
        <w:tc>
          <w:tcPr>
            <w:tcW w:w="9630" w:type="dxa"/>
          </w:tcPr>
          <w:p w14:paraId="6FD406B9" w14:textId="1C75FF31" w:rsidR="1FB51DC6" w:rsidRDefault="1FB51DC6" w:rsidP="303FAD39">
            <w:pPr>
              <w:spacing w:after="0" w:line="240" w:lineRule="exact"/>
              <w:rPr>
                <w:rFonts w:eastAsiaTheme="minorEastAsia"/>
                <w:b/>
                <w:bCs/>
                <w:color w:val="4472C4" w:themeColor="accent1"/>
                <w:sz w:val="18"/>
                <w:szCs w:val="18"/>
                <w:lang w:eastAsia="hr-HR"/>
              </w:rPr>
            </w:pPr>
          </w:p>
          <w:p w14:paraId="6B52B1EA" w14:textId="45B3E1BB" w:rsidR="00A21B10" w:rsidRPr="005365AA" w:rsidRDefault="1B2C86B5" w:rsidP="303FAD39">
            <w:pPr>
              <w:spacing w:after="0" w:line="240" w:lineRule="exact"/>
              <w:textAlignment w:val="baseline"/>
              <w:rPr>
                <w:rFonts w:eastAsiaTheme="minorEastAsia"/>
                <w:b/>
                <w:bCs/>
                <w:color w:val="4472C4"/>
                <w:sz w:val="18"/>
                <w:szCs w:val="18"/>
                <w:lang w:eastAsia="hr-HR"/>
              </w:rPr>
            </w:pPr>
            <w:r w:rsidRPr="303FAD39">
              <w:rPr>
                <w:rFonts w:eastAsiaTheme="minorEastAsia"/>
                <w:b/>
                <w:bCs/>
                <w:color w:val="4472C4" w:themeColor="accent1"/>
                <w:sz w:val="18"/>
                <w:szCs w:val="18"/>
                <w:lang w:eastAsia="hr-HR"/>
              </w:rPr>
              <w:t xml:space="preserve">  </w:t>
            </w:r>
            <w:r w:rsidR="43378CB5" w:rsidRPr="303FAD39">
              <w:rPr>
                <w:rFonts w:eastAsiaTheme="minorEastAsia"/>
                <w:b/>
                <w:bCs/>
                <w:color w:val="4472C4" w:themeColor="accent1"/>
                <w:sz w:val="18"/>
                <w:szCs w:val="18"/>
                <w:lang w:eastAsia="hr-HR"/>
              </w:rPr>
              <w:t>4</w:t>
            </w:r>
          </w:p>
        </w:tc>
      </w:tr>
      <w:tr w:rsidR="00A21B10" w:rsidRPr="005365AA" w14:paraId="4EF61E67" w14:textId="77777777" w:rsidTr="303FAD39">
        <w:trPr>
          <w:trHeight w:val="300"/>
        </w:trPr>
        <w:tc>
          <w:tcPr>
            <w:tcW w:w="3315" w:type="dxa"/>
            <w:hideMark/>
          </w:tcPr>
          <w:p w14:paraId="7B77A8B5" w14:textId="77777777" w:rsidR="00A21B10" w:rsidRPr="00FD688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Sažetak (kopija)</w:t>
            </w:r>
          </w:p>
          <w:p w14:paraId="38903093"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0EA444F5" w14:textId="7B02E56B" w:rsidR="00A21B10" w:rsidRPr="005365AA" w:rsidRDefault="4224F3F3"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This study assessed the effectiveness of wearable device-based training on adolescent anxiety and academic performance using a two-stage approach. The first stage assessed the effects of an eight-week heart rate self-monitoring period using a built-in self-monitoring application on a wearable device. Forty-seven high school students were </w:t>
            </w:r>
            <w:r w:rsidRPr="303FAD39">
              <w:rPr>
                <w:rFonts w:eastAsiaTheme="minorEastAsia"/>
                <w:sz w:val="18"/>
                <w:szCs w:val="18"/>
                <w:lang w:eastAsia="hr-HR"/>
              </w:rPr>
              <w:lastRenderedPageBreak/>
              <w:t>recruited, and there were no significant interaction effects across the variables. The second stage assessed the effects of an eight-week real-time emotion identification system that required the individual to identify their emotion when their heart rate reached at least 30% above the baseline. Thirty-two high school students were recruited for this stage. Significant interaction effects were found for state anxiety but not academic performance with a significant decrease in anxiety in the experimental group, but not in the control group. Overall, the results showed that focusing on the present moment combined with identifying emotions in real time was effective in reducing adolescent anxiety.</w:t>
            </w:r>
          </w:p>
        </w:tc>
      </w:tr>
      <w:tr w:rsidR="00A21B10" w:rsidRPr="005365AA" w14:paraId="08E09BCE" w14:textId="77777777" w:rsidTr="303FAD39">
        <w:trPr>
          <w:trHeight w:val="300"/>
        </w:trPr>
        <w:tc>
          <w:tcPr>
            <w:tcW w:w="3315" w:type="dxa"/>
            <w:hideMark/>
          </w:tcPr>
          <w:p w14:paraId="52F9467C"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lastRenderedPageBreak/>
              <w:t>Ključne riječi</w:t>
            </w:r>
          </w:p>
        </w:tc>
        <w:tc>
          <w:tcPr>
            <w:tcW w:w="9630" w:type="dxa"/>
          </w:tcPr>
          <w:p w14:paraId="4011E08F" w14:textId="77777777" w:rsidR="00A21B10" w:rsidRPr="005365AA" w:rsidRDefault="00A21B10" w:rsidP="303FAD39">
            <w:pPr>
              <w:spacing w:after="0" w:line="240" w:lineRule="auto"/>
              <w:textAlignment w:val="baseline"/>
              <w:rPr>
                <w:rFonts w:eastAsiaTheme="minorEastAsia"/>
                <w:sz w:val="18"/>
                <w:szCs w:val="18"/>
                <w:lang w:eastAsia="hr-HR"/>
              </w:rPr>
            </w:pPr>
          </w:p>
        </w:tc>
      </w:tr>
      <w:tr w:rsidR="00A21B10" w:rsidRPr="005365AA" w14:paraId="6CF8F592" w14:textId="77777777" w:rsidTr="303FAD39">
        <w:trPr>
          <w:trHeight w:val="300"/>
        </w:trPr>
        <w:tc>
          <w:tcPr>
            <w:tcW w:w="3315" w:type="dxa"/>
            <w:hideMark/>
          </w:tcPr>
          <w:p w14:paraId="2BC5D6C0" w14:textId="77777777" w:rsidR="00A21B10"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Opis intervencije/programa/</w:t>
            </w:r>
          </w:p>
          <w:p w14:paraId="5FCC3DF8" w14:textId="77777777" w:rsidR="00A21B10" w:rsidRPr="00FD688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evaluacije</w:t>
            </w:r>
          </w:p>
        </w:tc>
        <w:tc>
          <w:tcPr>
            <w:tcW w:w="9630" w:type="dxa"/>
          </w:tcPr>
          <w:p w14:paraId="49EE2ADC" w14:textId="77777777" w:rsidR="00BB0468" w:rsidRPr="00BB0468" w:rsidRDefault="2F889C42" w:rsidP="303FAD39">
            <w:pPr>
              <w:spacing w:after="0" w:line="240" w:lineRule="auto"/>
              <w:textAlignment w:val="baseline"/>
              <w:rPr>
                <w:rFonts w:eastAsiaTheme="minorEastAsia"/>
                <w:sz w:val="18"/>
                <w:szCs w:val="18"/>
                <w:lang w:eastAsia="hr-HR"/>
              </w:rPr>
            </w:pPr>
            <w:r w:rsidRPr="303FAD39">
              <w:rPr>
                <w:rFonts w:eastAsiaTheme="minorEastAsia"/>
                <w:b/>
                <w:bCs/>
                <w:sz w:val="18"/>
                <w:szCs w:val="18"/>
                <w:lang w:eastAsia="hr-HR"/>
              </w:rPr>
              <w:t>Dizajn:</w:t>
            </w:r>
          </w:p>
          <w:p w14:paraId="50EF26CB" w14:textId="77777777" w:rsidR="00BB0468" w:rsidRPr="00BB0468" w:rsidRDefault="2F889C42" w:rsidP="303FAD39">
            <w:pPr>
              <w:numPr>
                <w:ilvl w:val="0"/>
                <w:numId w:val="12"/>
              </w:numPr>
              <w:spacing w:after="0" w:line="240" w:lineRule="auto"/>
              <w:textAlignment w:val="baseline"/>
              <w:rPr>
                <w:rFonts w:eastAsiaTheme="minorEastAsia"/>
                <w:sz w:val="18"/>
                <w:szCs w:val="18"/>
                <w:lang w:eastAsia="hr-HR"/>
              </w:rPr>
            </w:pPr>
            <w:r w:rsidRPr="303FAD39">
              <w:rPr>
                <w:rFonts w:eastAsiaTheme="minorEastAsia"/>
                <w:sz w:val="18"/>
                <w:szCs w:val="18"/>
                <w:lang w:eastAsia="hr-HR"/>
              </w:rPr>
              <w:t>Kvazieksperimentalna studija u dvije faze, s eksperimentalnom i kontrolnom skupinom.</w:t>
            </w:r>
          </w:p>
          <w:p w14:paraId="01B010AB" w14:textId="77777777" w:rsidR="00BB0468" w:rsidRPr="00BB0468" w:rsidRDefault="2F889C42" w:rsidP="303FAD39">
            <w:pPr>
              <w:numPr>
                <w:ilvl w:val="0"/>
                <w:numId w:val="12"/>
              </w:numPr>
              <w:spacing w:after="0" w:line="240" w:lineRule="auto"/>
              <w:textAlignment w:val="baseline"/>
              <w:rPr>
                <w:rFonts w:eastAsiaTheme="minorEastAsia"/>
                <w:sz w:val="18"/>
                <w:szCs w:val="18"/>
                <w:lang w:eastAsia="hr-HR"/>
              </w:rPr>
            </w:pPr>
            <w:r w:rsidRPr="303FAD39">
              <w:rPr>
                <w:rFonts w:eastAsiaTheme="minorEastAsia"/>
                <w:sz w:val="18"/>
                <w:szCs w:val="18"/>
                <w:lang w:eastAsia="hr-HR"/>
              </w:rPr>
              <w:t>Sudionici: srednjoškolci u dobi 15–18 godina.</w:t>
            </w:r>
          </w:p>
          <w:p w14:paraId="5A7C1835" w14:textId="77777777" w:rsidR="00BB0468" w:rsidRPr="00BB0468" w:rsidRDefault="2F889C42" w:rsidP="303FAD39">
            <w:pPr>
              <w:spacing w:after="0" w:line="240" w:lineRule="auto"/>
              <w:textAlignment w:val="baseline"/>
              <w:rPr>
                <w:rFonts w:eastAsiaTheme="minorEastAsia"/>
                <w:sz w:val="18"/>
                <w:szCs w:val="18"/>
                <w:lang w:eastAsia="hr-HR"/>
              </w:rPr>
            </w:pPr>
            <w:r w:rsidRPr="303FAD39">
              <w:rPr>
                <w:rFonts w:eastAsiaTheme="minorEastAsia"/>
                <w:b/>
                <w:bCs/>
                <w:sz w:val="18"/>
                <w:szCs w:val="18"/>
                <w:lang w:eastAsia="hr-HR"/>
              </w:rPr>
              <w:t>Intervencija:</w:t>
            </w:r>
          </w:p>
          <w:p w14:paraId="65B989E9" w14:textId="77777777" w:rsidR="00BB0468" w:rsidRPr="00BB0468" w:rsidRDefault="2F889C42" w:rsidP="303FAD39">
            <w:pPr>
              <w:numPr>
                <w:ilvl w:val="0"/>
                <w:numId w:val="13"/>
              </w:numPr>
              <w:spacing w:after="0" w:line="240" w:lineRule="auto"/>
              <w:textAlignment w:val="baseline"/>
              <w:rPr>
                <w:rFonts w:eastAsiaTheme="minorEastAsia"/>
                <w:sz w:val="18"/>
                <w:szCs w:val="18"/>
                <w:lang w:eastAsia="hr-HR"/>
              </w:rPr>
            </w:pPr>
            <w:r w:rsidRPr="303FAD39">
              <w:rPr>
                <w:rFonts w:eastAsiaTheme="minorEastAsia"/>
                <w:b/>
                <w:bCs/>
                <w:sz w:val="18"/>
                <w:szCs w:val="18"/>
                <w:lang w:eastAsia="hr-HR"/>
              </w:rPr>
              <w:t>Faza 1 (8 tjedana):</w:t>
            </w:r>
          </w:p>
          <w:p w14:paraId="19ECACA1" w14:textId="77777777" w:rsidR="00BB0468" w:rsidRPr="00BB0468" w:rsidRDefault="2F889C42" w:rsidP="303FAD39">
            <w:pPr>
              <w:numPr>
                <w:ilvl w:val="1"/>
                <w:numId w:val="13"/>
              </w:numPr>
              <w:spacing w:after="0" w:line="240" w:lineRule="auto"/>
              <w:textAlignment w:val="baseline"/>
              <w:rPr>
                <w:rFonts w:eastAsiaTheme="minorEastAsia"/>
                <w:sz w:val="18"/>
                <w:szCs w:val="18"/>
                <w:lang w:eastAsia="hr-HR"/>
              </w:rPr>
            </w:pPr>
            <w:r w:rsidRPr="303FAD39">
              <w:rPr>
                <w:rFonts w:eastAsiaTheme="minorEastAsia"/>
                <w:sz w:val="18"/>
                <w:szCs w:val="18"/>
                <w:lang w:eastAsia="hr-HR"/>
              </w:rPr>
              <w:t>Eksperimentalna skupina koristi pametni sat (Fitbit Versa 3) za praćenje pulsa.</w:t>
            </w:r>
          </w:p>
          <w:p w14:paraId="27A74F11" w14:textId="77777777" w:rsidR="00BB0468" w:rsidRPr="00BB0468" w:rsidRDefault="2F889C42" w:rsidP="303FAD39">
            <w:pPr>
              <w:numPr>
                <w:ilvl w:val="1"/>
                <w:numId w:val="13"/>
              </w:numPr>
              <w:spacing w:after="0" w:line="240" w:lineRule="auto"/>
              <w:textAlignment w:val="baseline"/>
              <w:rPr>
                <w:rFonts w:eastAsiaTheme="minorEastAsia"/>
                <w:sz w:val="18"/>
                <w:szCs w:val="18"/>
                <w:lang w:eastAsia="hr-HR"/>
              </w:rPr>
            </w:pPr>
            <w:r w:rsidRPr="303FAD39">
              <w:rPr>
                <w:rFonts w:eastAsiaTheme="minorEastAsia"/>
                <w:sz w:val="18"/>
                <w:szCs w:val="18"/>
                <w:lang w:eastAsia="hr-HR"/>
              </w:rPr>
              <w:t>Nema dodatnih zadataka vezanih uz emocije.</w:t>
            </w:r>
          </w:p>
          <w:p w14:paraId="589109F4" w14:textId="77777777" w:rsidR="00BB0468" w:rsidRPr="00BB0468" w:rsidRDefault="2F889C42" w:rsidP="303FAD39">
            <w:pPr>
              <w:numPr>
                <w:ilvl w:val="0"/>
                <w:numId w:val="13"/>
              </w:numPr>
              <w:spacing w:after="0" w:line="240" w:lineRule="auto"/>
              <w:textAlignment w:val="baseline"/>
              <w:rPr>
                <w:rFonts w:eastAsiaTheme="minorEastAsia"/>
                <w:sz w:val="18"/>
                <w:szCs w:val="18"/>
                <w:lang w:eastAsia="hr-HR"/>
              </w:rPr>
            </w:pPr>
            <w:r w:rsidRPr="303FAD39">
              <w:rPr>
                <w:rFonts w:eastAsiaTheme="minorEastAsia"/>
                <w:b/>
                <w:bCs/>
                <w:sz w:val="18"/>
                <w:szCs w:val="18"/>
                <w:lang w:eastAsia="hr-HR"/>
              </w:rPr>
              <w:t>Faza 2 (8 tjedana):</w:t>
            </w:r>
          </w:p>
          <w:p w14:paraId="4F37BA1E" w14:textId="77777777" w:rsidR="00BB0468" w:rsidRPr="00BB0468" w:rsidRDefault="2F889C42" w:rsidP="303FAD39">
            <w:pPr>
              <w:numPr>
                <w:ilvl w:val="1"/>
                <w:numId w:val="13"/>
              </w:numPr>
              <w:spacing w:after="0" w:line="240" w:lineRule="auto"/>
              <w:textAlignment w:val="baseline"/>
              <w:rPr>
                <w:rFonts w:eastAsiaTheme="minorEastAsia"/>
                <w:sz w:val="18"/>
                <w:szCs w:val="18"/>
                <w:lang w:eastAsia="hr-HR"/>
              </w:rPr>
            </w:pPr>
            <w:r w:rsidRPr="303FAD39">
              <w:rPr>
                <w:rFonts w:eastAsiaTheme="minorEastAsia"/>
                <w:sz w:val="18"/>
                <w:szCs w:val="18"/>
                <w:lang w:eastAsia="hr-HR"/>
              </w:rPr>
              <w:t>Aktivira se aplikacija koja vibracijom upozorava kada puls poraste ≥30 % iznad bazalne vrijednosti.</w:t>
            </w:r>
          </w:p>
          <w:p w14:paraId="27EC00FE" w14:textId="77777777" w:rsidR="00BB0468" w:rsidRPr="00BB0468" w:rsidRDefault="2F889C42" w:rsidP="303FAD39">
            <w:pPr>
              <w:numPr>
                <w:ilvl w:val="1"/>
                <w:numId w:val="13"/>
              </w:numPr>
              <w:spacing w:after="0" w:line="240" w:lineRule="auto"/>
              <w:textAlignment w:val="baseline"/>
              <w:rPr>
                <w:rFonts w:eastAsiaTheme="minorEastAsia"/>
                <w:sz w:val="18"/>
                <w:szCs w:val="18"/>
                <w:lang w:eastAsia="hr-HR"/>
              </w:rPr>
            </w:pPr>
            <w:r w:rsidRPr="303FAD39">
              <w:rPr>
                <w:rFonts w:eastAsiaTheme="minorEastAsia"/>
                <w:sz w:val="18"/>
                <w:szCs w:val="18"/>
                <w:lang w:eastAsia="hr-HR"/>
              </w:rPr>
              <w:t>Učenici tada identificiraju svoju trenutnu emociju (prema Ekmanovih šest osnovnih emocija), osim ako je porast pulsa posljedica fizičke aktivnosti.</w:t>
            </w:r>
          </w:p>
          <w:p w14:paraId="23EEDFED" w14:textId="77777777" w:rsidR="00BB0468" w:rsidRPr="00BB0468" w:rsidRDefault="2F889C42" w:rsidP="303FAD39">
            <w:pPr>
              <w:spacing w:after="0" w:line="240" w:lineRule="auto"/>
              <w:textAlignment w:val="baseline"/>
              <w:rPr>
                <w:rFonts w:eastAsiaTheme="minorEastAsia"/>
                <w:sz w:val="18"/>
                <w:szCs w:val="18"/>
                <w:lang w:eastAsia="hr-HR"/>
              </w:rPr>
            </w:pPr>
            <w:r w:rsidRPr="303FAD39">
              <w:rPr>
                <w:rFonts w:eastAsiaTheme="minorEastAsia"/>
                <w:b/>
                <w:bCs/>
                <w:sz w:val="18"/>
                <w:szCs w:val="18"/>
                <w:lang w:eastAsia="hr-HR"/>
              </w:rPr>
              <w:t>Mjere ishoda:</w:t>
            </w:r>
          </w:p>
          <w:p w14:paraId="1E113DCC" w14:textId="77777777" w:rsidR="00BB0468" w:rsidRPr="00BB0468" w:rsidRDefault="2F889C42" w:rsidP="303FAD39">
            <w:pPr>
              <w:numPr>
                <w:ilvl w:val="0"/>
                <w:numId w:val="14"/>
              </w:numPr>
              <w:spacing w:after="0" w:line="240" w:lineRule="auto"/>
              <w:textAlignment w:val="baseline"/>
              <w:rPr>
                <w:rFonts w:eastAsiaTheme="minorEastAsia"/>
                <w:sz w:val="18"/>
                <w:szCs w:val="18"/>
                <w:lang w:eastAsia="hr-HR"/>
              </w:rPr>
            </w:pPr>
            <w:r w:rsidRPr="303FAD39">
              <w:rPr>
                <w:rFonts w:eastAsiaTheme="minorEastAsia"/>
                <w:sz w:val="18"/>
                <w:szCs w:val="18"/>
                <w:lang w:eastAsia="hr-HR"/>
              </w:rPr>
              <w:t>Anksioznost: BYI-II, STAI-S, STAI-T</w:t>
            </w:r>
          </w:p>
          <w:p w14:paraId="167C8584" w14:textId="77777777" w:rsidR="00BB0468" w:rsidRPr="00BB0468" w:rsidRDefault="2F889C42" w:rsidP="303FAD39">
            <w:pPr>
              <w:numPr>
                <w:ilvl w:val="0"/>
                <w:numId w:val="14"/>
              </w:numPr>
              <w:spacing w:after="0" w:line="240" w:lineRule="auto"/>
              <w:textAlignment w:val="baseline"/>
              <w:rPr>
                <w:rFonts w:eastAsiaTheme="minorEastAsia"/>
                <w:sz w:val="18"/>
                <w:szCs w:val="18"/>
                <w:lang w:eastAsia="hr-HR"/>
              </w:rPr>
            </w:pPr>
            <w:r w:rsidRPr="303FAD39">
              <w:rPr>
                <w:rFonts w:eastAsiaTheme="minorEastAsia"/>
                <w:sz w:val="18"/>
                <w:szCs w:val="18"/>
                <w:lang w:eastAsia="hr-HR"/>
              </w:rPr>
              <w:t>Akademski uspjeh: školski ispiti</w:t>
            </w:r>
          </w:p>
          <w:p w14:paraId="3972321B" w14:textId="7867D8E6" w:rsidR="00A21B10" w:rsidRPr="00BB0468" w:rsidRDefault="2F889C42" w:rsidP="303FAD39">
            <w:pPr>
              <w:numPr>
                <w:ilvl w:val="0"/>
                <w:numId w:val="14"/>
              </w:numPr>
              <w:spacing w:after="0" w:line="240" w:lineRule="auto"/>
              <w:textAlignment w:val="baseline"/>
              <w:rPr>
                <w:rFonts w:eastAsiaTheme="minorEastAsia"/>
                <w:sz w:val="18"/>
                <w:szCs w:val="18"/>
                <w:lang w:eastAsia="hr-HR"/>
              </w:rPr>
            </w:pPr>
            <w:r w:rsidRPr="303FAD39">
              <w:rPr>
                <w:rFonts w:eastAsiaTheme="minorEastAsia"/>
                <w:sz w:val="18"/>
                <w:szCs w:val="18"/>
                <w:lang w:eastAsia="hr-HR"/>
              </w:rPr>
              <w:t>Analiza: two-way mixed ANOVA (grupa × vrijeme)</w:t>
            </w:r>
          </w:p>
        </w:tc>
      </w:tr>
      <w:tr w:rsidR="00A21B10" w:rsidRPr="005365AA" w14:paraId="7E9DEE97" w14:textId="77777777" w:rsidTr="303FAD39">
        <w:trPr>
          <w:trHeight w:val="300"/>
        </w:trPr>
        <w:tc>
          <w:tcPr>
            <w:tcW w:w="3315" w:type="dxa"/>
            <w:hideMark/>
          </w:tcPr>
          <w:p w14:paraId="25F1D1FC"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Ključni nalazi</w:t>
            </w:r>
          </w:p>
          <w:p w14:paraId="49117269"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131F8EAF" w14:textId="4070ADAF" w:rsidR="005D196D" w:rsidRPr="005D196D" w:rsidRDefault="770397BF" w:rsidP="303FAD39">
            <w:pPr>
              <w:spacing w:after="0" w:line="240" w:lineRule="auto"/>
              <w:textAlignment w:val="baseline"/>
              <w:rPr>
                <w:rFonts w:eastAsiaTheme="minorEastAsia"/>
                <w:sz w:val="18"/>
                <w:szCs w:val="18"/>
                <w:lang w:eastAsia="hr-HR"/>
              </w:rPr>
            </w:pPr>
            <w:r w:rsidRPr="303FAD39">
              <w:rPr>
                <w:rFonts w:eastAsiaTheme="minorEastAsia"/>
                <w:b/>
                <w:bCs/>
                <w:sz w:val="18"/>
                <w:szCs w:val="18"/>
                <w:lang w:eastAsia="hr-HR"/>
              </w:rPr>
              <w:t>Samo praćenje pulsa</w:t>
            </w:r>
            <w:r w:rsidRPr="303FAD39">
              <w:rPr>
                <w:rFonts w:eastAsiaTheme="minorEastAsia"/>
                <w:sz w:val="18"/>
                <w:szCs w:val="18"/>
                <w:lang w:eastAsia="hr-HR"/>
              </w:rPr>
              <w:t xml:space="preserve"> (faza 1) </w:t>
            </w:r>
            <w:r w:rsidRPr="303FAD39">
              <w:rPr>
                <w:rFonts w:eastAsiaTheme="minorEastAsia"/>
                <w:b/>
                <w:bCs/>
                <w:sz w:val="18"/>
                <w:szCs w:val="18"/>
                <w:lang w:eastAsia="hr-HR"/>
              </w:rPr>
              <w:t>nije dovelo do značajnih promjena</w:t>
            </w:r>
            <w:r w:rsidRPr="303FAD39">
              <w:rPr>
                <w:rFonts w:eastAsiaTheme="minorEastAsia"/>
                <w:sz w:val="18"/>
                <w:szCs w:val="18"/>
                <w:lang w:eastAsia="hr-HR"/>
              </w:rPr>
              <w:t xml:space="preserve"> u anksioznosti ni akademskom uspjehu.</w:t>
            </w:r>
          </w:p>
          <w:p w14:paraId="3CB179C2" w14:textId="577DD47A" w:rsidR="005D196D" w:rsidRPr="005D196D" w:rsidRDefault="770397BF" w:rsidP="303FAD39">
            <w:pPr>
              <w:spacing w:after="0" w:line="240" w:lineRule="auto"/>
              <w:textAlignment w:val="baseline"/>
              <w:rPr>
                <w:rFonts w:eastAsiaTheme="minorEastAsia"/>
                <w:sz w:val="18"/>
                <w:szCs w:val="18"/>
                <w:lang w:eastAsia="hr-HR"/>
              </w:rPr>
            </w:pPr>
            <w:r w:rsidRPr="303FAD39">
              <w:rPr>
                <w:rFonts w:eastAsiaTheme="minorEastAsia"/>
                <w:b/>
                <w:bCs/>
                <w:sz w:val="18"/>
                <w:szCs w:val="18"/>
                <w:lang w:eastAsia="hr-HR"/>
              </w:rPr>
              <w:t>Kombinacija praćenja pulsa i identifikacije emocija</w:t>
            </w:r>
            <w:r w:rsidRPr="303FAD39">
              <w:rPr>
                <w:rFonts w:eastAsiaTheme="minorEastAsia"/>
                <w:sz w:val="18"/>
                <w:szCs w:val="18"/>
                <w:lang w:eastAsia="hr-HR"/>
              </w:rPr>
              <w:t xml:space="preserve"> (faza 2) dovela je do:</w:t>
            </w:r>
          </w:p>
          <w:p w14:paraId="7F98EB6D" w14:textId="77777777" w:rsidR="005D196D" w:rsidRPr="005D196D" w:rsidRDefault="770397BF" w:rsidP="303FAD39">
            <w:pPr>
              <w:numPr>
                <w:ilvl w:val="0"/>
                <w:numId w:val="15"/>
              </w:num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značajnog smanjenja </w:t>
            </w:r>
            <w:r w:rsidRPr="303FAD39">
              <w:rPr>
                <w:rFonts w:eastAsiaTheme="minorEastAsia"/>
                <w:b/>
                <w:bCs/>
                <w:sz w:val="18"/>
                <w:szCs w:val="18"/>
                <w:lang w:eastAsia="hr-HR"/>
              </w:rPr>
              <w:t>stanja anksioznosti (state anxiety)</w:t>
            </w:r>
          </w:p>
          <w:p w14:paraId="288CC0A4" w14:textId="77777777" w:rsidR="005D196D" w:rsidRPr="005D196D" w:rsidRDefault="770397BF" w:rsidP="303FAD39">
            <w:pPr>
              <w:numPr>
                <w:ilvl w:val="0"/>
                <w:numId w:val="15"/>
              </w:numPr>
              <w:spacing w:after="0" w:line="240" w:lineRule="auto"/>
              <w:textAlignment w:val="baseline"/>
              <w:rPr>
                <w:rFonts w:eastAsiaTheme="minorEastAsia"/>
                <w:sz w:val="18"/>
                <w:szCs w:val="18"/>
                <w:lang w:eastAsia="hr-HR"/>
              </w:rPr>
            </w:pPr>
            <w:r w:rsidRPr="303FAD39">
              <w:rPr>
                <w:rFonts w:eastAsiaTheme="minorEastAsia"/>
                <w:sz w:val="18"/>
                <w:szCs w:val="18"/>
                <w:lang w:eastAsia="hr-HR"/>
              </w:rPr>
              <w:t>značajnog smanjenja simptoma anksioznosti mjerenih BYI-II</w:t>
            </w:r>
          </w:p>
          <w:p w14:paraId="3AC719C9" w14:textId="4274F055" w:rsidR="005D196D" w:rsidRPr="005D196D" w:rsidRDefault="770397BF" w:rsidP="303FAD39">
            <w:pPr>
              <w:numPr>
                <w:ilvl w:val="0"/>
                <w:numId w:val="15"/>
              </w:num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trenda smanjenja </w:t>
            </w:r>
            <w:r w:rsidRPr="303FAD39">
              <w:rPr>
                <w:rFonts w:eastAsiaTheme="minorEastAsia"/>
                <w:b/>
                <w:bCs/>
                <w:sz w:val="18"/>
                <w:szCs w:val="18"/>
                <w:lang w:eastAsia="hr-HR"/>
              </w:rPr>
              <w:t>anksioznosti</w:t>
            </w:r>
          </w:p>
          <w:p w14:paraId="0335156E" w14:textId="5D5AB955" w:rsidR="005D196D" w:rsidRPr="005D196D" w:rsidRDefault="770397BF"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Poboljšanje školskog uspjeha bilo je prisutno, ali </w:t>
            </w:r>
            <w:r w:rsidRPr="303FAD39">
              <w:rPr>
                <w:rFonts w:eastAsiaTheme="minorEastAsia"/>
                <w:b/>
                <w:bCs/>
                <w:sz w:val="18"/>
                <w:szCs w:val="18"/>
                <w:lang w:eastAsia="hr-HR"/>
              </w:rPr>
              <w:t>nije statistički značajno</w:t>
            </w:r>
            <w:r w:rsidRPr="303FAD39">
              <w:rPr>
                <w:rFonts w:eastAsiaTheme="minorEastAsia"/>
                <w:sz w:val="18"/>
                <w:szCs w:val="18"/>
                <w:lang w:eastAsia="hr-HR"/>
              </w:rPr>
              <w:t>.</w:t>
            </w:r>
          </w:p>
          <w:p w14:paraId="3D5EF305" w14:textId="35824870" w:rsidR="00A21B10" w:rsidRPr="005365AA" w:rsidRDefault="770397BF"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Ključni mehanizam učinka je povećana </w:t>
            </w:r>
            <w:r w:rsidRPr="303FAD39">
              <w:rPr>
                <w:rFonts w:eastAsiaTheme="minorEastAsia"/>
                <w:b/>
                <w:bCs/>
                <w:sz w:val="18"/>
                <w:szCs w:val="18"/>
                <w:lang w:eastAsia="hr-HR"/>
              </w:rPr>
              <w:t>emocionalna svjesnost i emocionalna jasnoća</w:t>
            </w:r>
            <w:r w:rsidRPr="303FAD39">
              <w:rPr>
                <w:rFonts w:eastAsiaTheme="minorEastAsia"/>
                <w:sz w:val="18"/>
                <w:szCs w:val="18"/>
                <w:lang w:eastAsia="hr-HR"/>
              </w:rPr>
              <w:t>, potaknuta povezivanjem fiziološkog signala i svjesnog imenovanja emocija</w:t>
            </w:r>
          </w:p>
        </w:tc>
      </w:tr>
      <w:tr w:rsidR="00A21B10" w:rsidRPr="005365AA" w14:paraId="7E78CA7C" w14:textId="77777777" w:rsidTr="303FAD39">
        <w:trPr>
          <w:trHeight w:val="300"/>
        </w:trPr>
        <w:tc>
          <w:tcPr>
            <w:tcW w:w="3315" w:type="dxa"/>
            <w:hideMark/>
          </w:tcPr>
          <w:p w14:paraId="0BD706A7"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Kako može koristiti na MentiFit projektu?</w:t>
            </w:r>
            <w:r w:rsidRPr="303FAD39">
              <w:rPr>
                <w:rFonts w:eastAsiaTheme="minorEastAsia"/>
                <w:b/>
                <w:bCs/>
                <w:color w:val="000000" w:themeColor="text1"/>
                <w:sz w:val="18"/>
                <w:szCs w:val="18"/>
                <w:lang w:eastAsia="hr-HR"/>
              </w:rPr>
              <w:t> </w:t>
            </w:r>
          </w:p>
          <w:p w14:paraId="5326E871"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16B02499" w14:textId="77777777" w:rsidR="00A21B10" w:rsidRPr="005365AA" w:rsidRDefault="00A21B10" w:rsidP="303FAD39">
            <w:pPr>
              <w:spacing w:after="0" w:line="240" w:lineRule="auto"/>
              <w:textAlignment w:val="baseline"/>
              <w:rPr>
                <w:rFonts w:eastAsiaTheme="minorEastAsia"/>
                <w:sz w:val="18"/>
                <w:szCs w:val="18"/>
                <w:lang w:eastAsia="hr-HR"/>
              </w:rPr>
            </w:pPr>
          </w:p>
        </w:tc>
      </w:tr>
      <w:tr w:rsidR="00A21B10" w:rsidRPr="005365AA" w14:paraId="3A9B16F6" w14:textId="77777777" w:rsidTr="303FAD39">
        <w:trPr>
          <w:trHeight w:val="300"/>
        </w:trPr>
        <w:tc>
          <w:tcPr>
            <w:tcW w:w="3315" w:type="dxa"/>
            <w:hideMark/>
          </w:tcPr>
          <w:p w14:paraId="7AFCED21"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Komentar, ideja… </w:t>
            </w:r>
            <w:r w:rsidRPr="303FAD39">
              <w:rPr>
                <w:rFonts w:eastAsiaTheme="minorEastAsia"/>
                <w:b/>
                <w:bCs/>
                <w:color w:val="000000" w:themeColor="text1"/>
                <w:sz w:val="18"/>
                <w:szCs w:val="18"/>
                <w:lang w:eastAsia="hr-HR"/>
              </w:rPr>
              <w:t> </w:t>
            </w:r>
          </w:p>
        </w:tc>
        <w:tc>
          <w:tcPr>
            <w:tcW w:w="9630" w:type="dxa"/>
          </w:tcPr>
          <w:p w14:paraId="54221561" w14:textId="77777777" w:rsidR="00A21B10" w:rsidRPr="005365AA" w:rsidRDefault="00A21B10" w:rsidP="303FAD39">
            <w:pPr>
              <w:spacing w:after="0" w:line="240" w:lineRule="auto"/>
              <w:textAlignment w:val="baseline"/>
              <w:rPr>
                <w:rFonts w:eastAsiaTheme="minorEastAsia"/>
                <w:sz w:val="18"/>
                <w:szCs w:val="18"/>
                <w:lang w:eastAsia="hr-HR"/>
              </w:rPr>
            </w:pPr>
          </w:p>
        </w:tc>
      </w:tr>
    </w:tbl>
    <w:p w14:paraId="6E8D3581" w14:textId="6ACCA458" w:rsidR="00A21B10" w:rsidRDefault="00A21B10" w:rsidP="00606A29">
      <w:pPr>
        <w:rPr>
          <w:sz w:val="28"/>
          <w:szCs w:val="2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19"/>
        <w:gridCol w:w="6543"/>
      </w:tblGrid>
      <w:tr w:rsidR="00A21B10" w:rsidRPr="005365AA" w14:paraId="0265B1D7" w14:textId="77777777" w:rsidTr="303FAD39">
        <w:trPr>
          <w:trHeight w:val="300"/>
        </w:trPr>
        <w:tc>
          <w:tcPr>
            <w:tcW w:w="3315" w:type="dxa"/>
            <w:hideMark/>
          </w:tcPr>
          <w:p w14:paraId="21FEE32A" w14:textId="3550E5B0" w:rsidR="00A21B10" w:rsidRPr="005365AA" w:rsidRDefault="687775B2"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Referenca</w:t>
            </w:r>
            <w:r w:rsidR="13191D0C" w:rsidRPr="303FAD39">
              <w:rPr>
                <w:rFonts w:eastAsiaTheme="minorEastAsia"/>
                <w:b/>
                <w:bCs/>
                <w:color w:val="000000" w:themeColor="text1"/>
                <w:sz w:val="18"/>
                <w:szCs w:val="18"/>
                <w:lang w:eastAsia="hr-HR"/>
              </w:rPr>
              <w:t> </w:t>
            </w:r>
          </w:p>
        </w:tc>
        <w:tc>
          <w:tcPr>
            <w:tcW w:w="9630" w:type="dxa"/>
          </w:tcPr>
          <w:p w14:paraId="4A5D8FE2" w14:textId="2C1E16B4" w:rsidR="00A21B10" w:rsidRPr="005365AA" w:rsidRDefault="364B9CB3" w:rsidP="303FAD39">
            <w:pPr>
              <w:spacing w:after="0" w:line="240" w:lineRule="auto"/>
              <w:textAlignment w:val="baseline"/>
              <w:rPr>
                <w:rFonts w:eastAsiaTheme="minorEastAsia"/>
                <w:sz w:val="18"/>
                <w:szCs w:val="18"/>
                <w:lang w:val="en-US"/>
              </w:rPr>
            </w:pPr>
            <w:r w:rsidRPr="303FAD39">
              <w:rPr>
                <w:rFonts w:eastAsiaTheme="minorEastAsia"/>
                <w:color w:val="212121"/>
                <w:sz w:val="18"/>
                <w:szCs w:val="18"/>
                <w:lang w:val="en-US"/>
              </w:rPr>
              <w:t xml:space="preserve">Li, M. H., Rudd, J., Chow, J. Y., Sit, C. H. P., Wong, S. H. S., &amp; Sum, R. K. W. (2022). A Randomized Controlled Trial of a Blended Physical Literacy Intervention to Support Physical Activity and Health of Primary School Children. </w:t>
            </w:r>
            <w:r w:rsidRPr="303FAD39">
              <w:rPr>
                <w:rFonts w:eastAsiaTheme="minorEastAsia"/>
                <w:i/>
                <w:iCs/>
                <w:color w:val="212121"/>
                <w:sz w:val="18"/>
                <w:szCs w:val="18"/>
                <w:lang w:val="en-US"/>
              </w:rPr>
              <w:t>Sports medicine - open</w:t>
            </w:r>
            <w:r w:rsidRPr="303FAD39">
              <w:rPr>
                <w:rFonts w:eastAsiaTheme="minorEastAsia"/>
                <w:color w:val="212121"/>
                <w:sz w:val="18"/>
                <w:szCs w:val="18"/>
                <w:lang w:val="en-US"/>
              </w:rPr>
              <w:t xml:space="preserve">, </w:t>
            </w:r>
            <w:r w:rsidRPr="303FAD39">
              <w:rPr>
                <w:rFonts w:eastAsiaTheme="minorEastAsia"/>
                <w:i/>
                <w:iCs/>
                <w:color w:val="212121"/>
                <w:sz w:val="18"/>
                <w:szCs w:val="18"/>
                <w:lang w:val="en-US"/>
              </w:rPr>
              <w:t>8</w:t>
            </w:r>
            <w:r w:rsidRPr="303FAD39">
              <w:rPr>
                <w:rFonts w:eastAsiaTheme="minorEastAsia"/>
                <w:color w:val="212121"/>
                <w:sz w:val="18"/>
                <w:szCs w:val="18"/>
                <w:lang w:val="en-US"/>
              </w:rPr>
              <w:t>(1), 55. https://doi.org/10.1186/s40798-022-00448-5</w:t>
            </w:r>
          </w:p>
        </w:tc>
      </w:tr>
      <w:tr w:rsidR="00A21B10" w:rsidRPr="005365AA" w14:paraId="2FC5C3F7" w14:textId="77777777" w:rsidTr="303FAD39">
        <w:trPr>
          <w:trHeight w:val="300"/>
        </w:trPr>
        <w:tc>
          <w:tcPr>
            <w:tcW w:w="3315" w:type="dxa"/>
            <w:hideMark/>
          </w:tcPr>
          <w:p w14:paraId="12642554"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Link</w:t>
            </w:r>
            <w:r w:rsidRPr="303FAD39">
              <w:rPr>
                <w:rFonts w:eastAsiaTheme="minorEastAsia"/>
                <w:b/>
                <w:bCs/>
                <w:color w:val="000000" w:themeColor="text1"/>
                <w:sz w:val="18"/>
                <w:szCs w:val="18"/>
                <w:lang w:eastAsia="hr-HR"/>
              </w:rPr>
              <w:t> </w:t>
            </w:r>
          </w:p>
        </w:tc>
        <w:tc>
          <w:tcPr>
            <w:tcW w:w="9630" w:type="dxa"/>
          </w:tcPr>
          <w:p w14:paraId="26F8BF0B" w14:textId="44975C14" w:rsidR="00A21B10" w:rsidRPr="005365AA" w:rsidRDefault="11710A0E"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https://link.springer.com/article/10.1186/s40798-022-00448-5</w:t>
            </w:r>
          </w:p>
        </w:tc>
      </w:tr>
      <w:tr w:rsidR="00A21B10" w:rsidRPr="005365AA" w14:paraId="0DD2C63E" w14:textId="77777777" w:rsidTr="303FAD39">
        <w:trPr>
          <w:trHeight w:val="300"/>
        </w:trPr>
        <w:tc>
          <w:tcPr>
            <w:tcW w:w="3315" w:type="dxa"/>
            <w:hideMark/>
          </w:tcPr>
          <w:p w14:paraId="50FBB2B2"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Područje-tema</w:t>
            </w:r>
          </w:p>
        </w:tc>
        <w:tc>
          <w:tcPr>
            <w:tcW w:w="9630" w:type="dxa"/>
          </w:tcPr>
          <w:p w14:paraId="630339F1" w14:textId="53E9BC59" w:rsidR="00A21B10" w:rsidRPr="005365AA" w:rsidRDefault="11710A0E"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Tjelesna pismenost</w:t>
            </w:r>
          </w:p>
        </w:tc>
      </w:tr>
      <w:tr w:rsidR="00A21B10" w:rsidRPr="005365AA" w14:paraId="6A3CCF81" w14:textId="77777777" w:rsidTr="303FAD39">
        <w:trPr>
          <w:trHeight w:val="300"/>
        </w:trPr>
        <w:tc>
          <w:tcPr>
            <w:tcW w:w="3315" w:type="dxa"/>
          </w:tcPr>
          <w:p w14:paraId="6A0BFD61" w14:textId="77777777" w:rsidR="00A21B10" w:rsidRPr="005365AA" w:rsidRDefault="13191D0C" w:rsidP="303FAD39">
            <w:pPr>
              <w:spacing w:after="0" w:line="240" w:lineRule="auto"/>
              <w:textAlignment w:val="baseline"/>
              <w:rPr>
                <w:rFonts w:eastAsiaTheme="minorEastAsia"/>
                <w:b/>
                <w:bCs/>
                <w:color w:val="000000"/>
                <w:sz w:val="18"/>
                <w:szCs w:val="18"/>
                <w:lang w:val="en-GB" w:eastAsia="hr-HR"/>
              </w:rPr>
            </w:pPr>
            <w:r w:rsidRPr="303FAD39">
              <w:rPr>
                <w:rFonts w:eastAsiaTheme="minorEastAsia"/>
                <w:b/>
                <w:bCs/>
                <w:color w:val="000000" w:themeColor="text1"/>
                <w:sz w:val="18"/>
                <w:szCs w:val="18"/>
                <w:lang w:val="en-GB" w:eastAsia="hr-HR"/>
              </w:rPr>
              <w:t>Pripremila/pripremio</w:t>
            </w:r>
          </w:p>
        </w:tc>
        <w:tc>
          <w:tcPr>
            <w:tcW w:w="9630" w:type="dxa"/>
          </w:tcPr>
          <w:p w14:paraId="69046FAB" w14:textId="33CF4A0D" w:rsidR="00A21B10" w:rsidRPr="005365AA" w:rsidRDefault="1CF10FD0"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Jelena Gerjević</w:t>
            </w:r>
          </w:p>
        </w:tc>
      </w:tr>
      <w:tr w:rsidR="00A21B10" w:rsidRPr="005365AA" w14:paraId="6BB2DB67" w14:textId="77777777" w:rsidTr="303FAD39">
        <w:trPr>
          <w:trHeight w:val="300"/>
        </w:trPr>
        <w:tc>
          <w:tcPr>
            <w:tcW w:w="3315" w:type="dxa"/>
            <w:hideMark/>
          </w:tcPr>
          <w:p w14:paraId="39F186A5" w14:textId="0E6966FF" w:rsidR="00A21B10" w:rsidRPr="005365AA" w:rsidRDefault="10297AC7" w:rsidP="303FAD39">
            <w:pPr>
              <w:spacing w:after="0" w:line="240" w:lineRule="exact"/>
              <w:textAlignment w:val="baseline"/>
              <w:rPr>
                <w:rFonts w:eastAsiaTheme="minorEastAsia"/>
                <w:b/>
                <w:bCs/>
                <w:color w:val="000000" w:themeColor="text1"/>
                <w:sz w:val="18"/>
                <w:szCs w:val="18"/>
                <w:lang w:val="en-GB" w:eastAsia="hr-HR"/>
              </w:rPr>
            </w:pPr>
            <w:r w:rsidRPr="303FAD39">
              <w:rPr>
                <w:rFonts w:eastAsiaTheme="minorEastAsia"/>
                <w:b/>
                <w:bCs/>
                <w:color w:val="000000" w:themeColor="text1"/>
                <w:sz w:val="18"/>
                <w:szCs w:val="18"/>
                <w:lang w:val="en-GB" w:eastAsia="hr-HR"/>
              </w:rPr>
              <w:t xml:space="preserve"> Kategorizacija</w:t>
            </w:r>
          </w:p>
          <w:p w14:paraId="01C7284F"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1 – esencijalan</w:t>
            </w:r>
          </w:p>
          <w:p w14:paraId="5062134C"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2 – koristan</w:t>
            </w:r>
          </w:p>
          <w:p w14:paraId="5D8B3815"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3 – potencijalno koristan</w:t>
            </w:r>
          </w:p>
          <w:p w14:paraId="40F35692"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4 – ima zanimljiv dio</w:t>
            </w:r>
            <w:r w:rsidRPr="303FAD39">
              <w:rPr>
                <w:rFonts w:eastAsiaTheme="minorEastAsia"/>
                <w:b/>
                <w:bCs/>
                <w:color w:val="000000" w:themeColor="text1"/>
                <w:sz w:val="18"/>
                <w:szCs w:val="18"/>
                <w:lang w:eastAsia="hr-HR"/>
              </w:rPr>
              <w:t> </w:t>
            </w:r>
          </w:p>
        </w:tc>
        <w:tc>
          <w:tcPr>
            <w:tcW w:w="9630" w:type="dxa"/>
          </w:tcPr>
          <w:p w14:paraId="60CFDDE8" w14:textId="5846C4D2" w:rsidR="1FB51DC6" w:rsidRDefault="1FB51DC6" w:rsidP="303FAD39">
            <w:pPr>
              <w:spacing w:after="0" w:line="240" w:lineRule="exact"/>
              <w:rPr>
                <w:rFonts w:eastAsiaTheme="minorEastAsia"/>
                <w:b/>
                <w:bCs/>
                <w:color w:val="4472C4" w:themeColor="accent1"/>
                <w:sz w:val="18"/>
                <w:szCs w:val="18"/>
                <w:lang w:eastAsia="hr-HR"/>
              </w:rPr>
            </w:pPr>
          </w:p>
          <w:p w14:paraId="524CE9D1" w14:textId="58B25346" w:rsidR="00A21B10" w:rsidRPr="005365AA" w:rsidRDefault="53C67396" w:rsidP="303FAD39">
            <w:pPr>
              <w:spacing w:after="0" w:line="240" w:lineRule="exact"/>
              <w:textAlignment w:val="baseline"/>
              <w:rPr>
                <w:rFonts w:eastAsiaTheme="minorEastAsia"/>
                <w:b/>
                <w:bCs/>
                <w:color w:val="4472C4"/>
                <w:sz w:val="18"/>
                <w:szCs w:val="18"/>
                <w:lang w:eastAsia="hr-HR"/>
              </w:rPr>
            </w:pPr>
            <w:r w:rsidRPr="303FAD39">
              <w:rPr>
                <w:rFonts w:eastAsiaTheme="minorEastAsia"/>
                <w:b/>
                <w:bCs/>
                <w:color w:val="4472C4" w:themeColor="accent1"/>
                <w:sz w:val="18"/>
                <w:szCs w:val="18"/>
                <w:lang w:eastAsia="hr-HR"/>
              </w:rPr>
              <w:t xml:space="preserve">  </w:t>
            </w:r>
            <w:r w:rsidR="5CD981DF" w:rsidRPr="303FAD39">
              <w:rPr>
                <w:rFonts w:eastAsiaTheme="minorEastAsia"/>
                <w:b/>
                <w:bCs/>
                <w:color w:val="4472C4" w:themeColor="accent1"/>
                <w:sz w:val="18"/>
                <w:szCs w:val="18"/>
                <w:lang w:eastAsia="hr-HR"/>
              </w:rPr>
              <w:t>2</w:t>
            </w:r>
          </w:p>
        </w:tc>
      </w:tr>
      <w:tr w:rsidR="00A21B10" w:rsidRPr="005365AA" w14:paraId="0707111D" w14:textId="77777777" w:rsidTr="303FAD39">
        <w:trPr>
          <w:trHeight w:val="300"/>
        </w:trPr>
        <w:tc>
          <w:tcPr>
            <w:tcW w:w="3315" w:type="dxa"/>
            <w:hideMark/>
          </w:tcPr>
          <w:p w14:paraId="4797EE83" w14:textId="77777777" w:rsidR="00A21B10" w:rsidRPr="00FD688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Sažetak (kopija)</w:t>
            </w:r>
          </w:p>
          <w:p w14:paraId="2AA5E73E"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39A4EC39" w14:textId="6D36B5CF" w:rsidR="00A21B10" w:rsidRPr="005365AA" w:rsidRDefault="19F31EB5"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Background: The concept of physical literacy (PL) has been advocated as the need to create environments fostering sustainable engagement in PA. This study adopted ecological approach to evaluate the effectiveness of a blended PL intervention </w:t>
            </w:r>
            <w:r w:rsidRPr="303FAD39">
              <w:rPr>
                <w:rFonts w:eastAsiaTheme="minorEastAsia"/>
                <w:sz w:val="18"/>
                <w:szCs w:val="18"/>
                <w:lang w:eastAsia="hr-HR"/>
              </w:rPr>
              <w:lastRenderedPageBreak/>
              <w:t>embedded into the school day to support children’s PA and health. Method: Designed as a three-arm randomized controlled trial, a total of 79 participants (59.5% girls) were randomly assigned to: the “Quantity+Quality” blended PL group combining sit–stand desks and play-based recess (SSPlay), the “Quality” group with play-based recess only (Play) or the control group. The intervention lasted for 13 weeks, and all the variables were collected at baseline, post-intervention and 3-month follow-up. Results: SSPlay and Play group significantly improved on two of the embodied PL domains, Physical Competence (−2.96 vs −5.15, p</w:t>
            </w:r>
            <w:r w:rsidR="1610803A" w:rsidRPr="303FAD39">
              <w:rPr>
                <w:rFonts w:eastAsiaTheme="minorEastAsia"/>
                <w:sz w:val="18"/>
                <w:szCs w:val="18"/>
                <w:lang w:eastAsia="hr-HR"/>
              </w:rPr>
              <w:t>&lt;0.05), and this difference was maintained at follow-up (p&lt;0.05). Whilst there was no interaction effect between groups, and time effects were found for PA and planning from baseline to post-intervention.</w:t>
            </w:r>
            <w:r w:rsidR="58C8AF85" w:rsidRPr="303FAD39">
              <w:rPr>
                <w:rFonts w:eastAsiaTheme="minorEastAsia"/>
                <w:sz w:val="18"/>
                <w:szCs w:val="18"/>
                <w:lang w:eastAsia="hr-HR"/>
              </w:rPr>
              <w:t xml:space="preserve"> Conclusion: This was the first to adopt an ecological approach as an innovative strategy to provide the emergence of PA for children in Hong Kong. The blended intervention design that embedded both quantity and quality of PA into children’s school day has shown promise in supporting children’s all round development. PL intervention where environments are designed to increase the “Quantity+Quality” of children’s everyday interactions has led to improvements in PA and health outcomes, which may provide insights for future studies to adopt cost-friendly and feasible measures for promoting children’s PA in the school settings.</w:t>
            </w:r>
          </w:p>
        </w:tc>
      </w:tr>
      <w:tr w:rsidR="00A21B10" w:rsidRPr="005365AA" w14:paraId="46B9B491" w14:textId="77777777" w:rsidTr="303FAD39">
        <w:trPr>
          <w:trHeight w:val="300"/>
        </w:trPr>
        <w:tc>
          <w:tcPr>
            <w:tcW w:w="3315" w:type="dxa"/>
            <w:hideMark/>
          </w:tcPr>
          <w:p w14:paraId="3528472C"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lastRenderedPageBreak/>
              <w:t>Ključne riječi</w:t>
            </w:r>
          </w:p>
        </w:tc>
        <w:tc>
          <w:tcPr>
            <w:tcW w:w="9630" w:type="dxa"/>
          </w:tcPr>
          <w:p w14:paraId="653F4151" w14:textId="01CDEC03" w:rsidR="00A21B10" w:rsidRPr="005365AA" w:rsidRDefault="0290FEE9"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Physical literacy, Sit–stand desk, Physical activity, Sleep, Cognitive function</w:t>
            </w:r>
          </w:p>
        </w:tc>
      </w:tr>
      <w:tr w:rsidR="00A21B10" w:rsidRPr="005365AA" w14:paraId="6BF3E6BB" w14:textId="77777777" w:rsidTr="303FAD39">
        <w:trPr>
          <w:trHeight w:val="300"/>
        </w:trPr>
        <w:tc>
          <w:tcPr>
            <w:tcW w:w="3315" w:type="dxa"/>
            <w:hideMark/>
          </w:tcPr>
          <w:p w14:paraId="5D50E6FB" w14:textId="77777777" w:rsidR="00A21B10"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Opis intervencije/programa/</w:t>
            </w:r>
          </w:p>
          <w:p w14:paraId="03BA0FE4" w14:textId="77777777" w:rsidR="00A21B10" w:rsidRPr="00FD688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evaluacije</w:t>
            </w:r>
          </w:p>
        </w:tc>
        <w:tc>
          <w:tcPr>
            <w:tcW w:w="9630" w:type="dxa"/>
          </w:tcPr>
          <w:p w14:paraId="1DB1CD34" w14:textId="77777777" w:rsidR="00CA524E" w:rsidRPr="00CA524E" w:rsidRDefault="4CF4332F" w:rsidP="303FAD39">
            <w:pPr>
              <w:spacing w:after="0" w:line="240" w:lineRule="auto"/>
              <w:textAlignment w:val="baseline"/>
              <w:rPr>
                <w:rFonts w:eastAsiaTheme="minorEastAsia"/>
                <w:sz w:val="18"/>
                <w:szCs w:val="18"/>
                <w:lang w:eastAsia="hr-HR"/>
              </w:rPr>
            </w:pPr>
            <w:r w:rsidRPr="303FAD39">
              <w:rPr>
                <w:rFonts w:eastAsiaTheme="minorEastAsia"/>
                <w:b/>
                <w:bCs/>
                <w:sz w:val="18"/>
                <w:szCs w:val="18"/>
                <w:lang w:eastAsia="hr-HR"/>
              </w:rPr>
              <w:t>Dizajn:</w:t>
            </w:r>
          </w:p>
          <w:p w14:paraId="491A0EAB" w14:textId="77777777" w:rsidR="00CA524E" w:rsidRPr="00CA524E" w:rsidRDefault="4CF4332F" w:rsidP="303FAD39">
            <w:pPr>
              <w:numPr>
                <w:ilvl w:val="0"/>
                <w:numId w:val="16"/>
              </w:numPr>
              <w:spacing w:after="0" w:line="240" w:lineRule="auto"/>
              <w:textAlignment w:val="baseline"/>
              <w:rPr>
                <w:rFonts w:eastAsiaTheme="minorEastAsia"/>
                <w:sz w:val="18"/>
                <w:szCs w:val="18"/>
                <w:lang w:eastAsia="hr-HR"/>
              </w:rPr>
            </w:pPr>
            <w:r w:rsidRPr="303FAD39">
              <w:rPr>
                <w:rFonts w:eastAsiaTheme="minorEastAsia"/>
                <w:sz w:val="18"/>
                <w:szCs w:val="18"/>
                <w:lang w:eastAsia="hr-HR"/>
              </w:rPr>
              <w:t>Randomizirano kontrolirano istraživanje</w:t>
            </w:r>
          </w:p>
          <w:p w14:paraId="07B19A9B" w14:textId="77777777" w:rsidR="00CA524E" w:rsidRPr="00CA524E" w:rsidRDefault="4CF4332F" w:rsidP="303FAD39">
            <w:pPr>
              <w:numPr>
                <w:ilvl w:val="0"/>
                <w:numId w:val="16"/>
              </w:numPr>
              <w:spacing w:after="0" w:line="240" w:lineRule="auto"/>
              <w:textAlignment w:val="baseline"/>
              <w:rPr>
                <w:rFonts w:eastAsiaTheme="minorEastAsia"/>
                <w:sz w:val="18"/>
                <w:szCs w:val="18"/>
                <w:lang w:eastAsia="hr-HR"/>
              </w:rPr>
            </w:pPr>
            <w:r w:rsidRPr="303FAD39">
              <w:rPr>
                <w:rFonts w:eastAsiaTheme="minorEastAsia"/>
                <w:sz w:val="18"/>
                <w:szCs w:val="18"/>
                <w:lang w:eastAsia="hr-HR"/>
              </w:rPr>
              <w:t>Intervencijska i kontrolna skupina</w:t>
            </w:r>
          </w:p>
          <w:p w14:paraId="4384CFAD" w14:textId="77777777" w:rsidR="00CA524E" w:rsidRPr="00CA524E" w:rsidRDefault="4CF4332F" w:rsidP="303FAD39">
            <w:pPr>
              <w:numPr>
                <w:ilvl w:val="0"/>
                <w:numId w:val="16"/>
              </w:numPr>
              <w:spacing w:after="0" w:line="240" w:lineRule="auto"/>
              <w:textAlignment w:val="baseline"/>
              <w:rPr>
                <w:rFonts w:eastAsiaTheme="minorEastAsia"/>
                <w:sz w:val="18"/>
                <w:szCs w:val="18"/>
                <w:lang w:eastAsia="hr-HR"/>
              </w:rPr>
            </w:pPr>
            <w:r w:rsidRPr="303FAD39">
              <w:rPr>
                <w:rFonts w:eastAsiaTheme="minorEastAsia"/>
                <w:sz w:val="18"/>
                <w:szCs w:val="18"/>
                <w:lang w:eastAsia="hr-HR"/>
              </w:rPr>
              <w:t>Trajanje intervencije: 12 tjedana</w:t>
            </w:r>
          </w:p>
          <w:p w14:paraId="591FEF7F" w14:textId="77777777" w:rsidR="00CA524E" w:rsidRPr="00CA524E" w:rsidRDefault="4CF4332F" w:rsidP="303FAD39">
            <w:pPr>
              <w:spacing w:after="0" w:line="240" w:lineRule="auto"/>
              <w:textAlignment w:val="baseline"/>
              <w:rPr>
                <w:rFonts w:eastAsiaTheme="minorEastAsia"/>
                <w:sz w:val="18"/>
                <w:szCs w:val="18"/>
                <w:lang w:eastAsia="hr-HR"/>
              </w:rPr>
            </w:pPr>
            <w:r w:rsidRPr="303FAD39">
              <w:rPr>
                <w:rFonts w:eastAsiaTheme="minorEastAsia"/>
                <w:b/>
                <w:bCs/>
                <w:sz w:val="18"/>
                <w:szCs w:val="18"/>
                <w:lang w:eastAsia="hr-HR"/>
              </w:rPr>
              <w:t>Sudionici:</w:t>
            </w:r>
          </w:p>
          <w:p w14:paraId="3933B833" w14:textId="77777777" w:rsidR="00CA524E" w:rsidRPr="00CA524E" w:rsidRDefault="4CF4332F" w:rsidP="303FAD39">
            <w:pPr>
              <w:numPr>
                <w:ilvl w:val="0"/>
                <w:numId w:val="17"/>
              </w:numPr>
              <w:spacing w:after="0" w:line="240" w:lineRule="auto"/>
              <w:textAlignment w:val="baseline"/>
              <w:rPr>
                <w:rFonts w:eastAsiaTheme="minorEastAsia"/>
                <w:sz w:val="18"/>
                <w:szCs w:val="18"/>
                <w:lang w:eastAsia="hr-HR"/>
              </w:rPr>
            </w:pPr>
            <w:r w:rsidRPr="303FAD39">
              <w:rPr>
                <w:rFonts w:eastAsiaTheme="minorEastAsia"/>
                <w:sz w:val="18"/>
                <w:szCs w:val="18"/>
                <w:lang w:eastAsia="hr-HR"/>
              </w:rPr>
              <w:t>Djeca osnovnoškolske dobi (približno 8–12 godina)</w:t>
            </w:r>
          </w:p>
          <w:p w14:paraId="102E46EF" w14:textId="77777777" w:rsidR="00CA524E" w:rsidRPr="00CA524E" w:rsidRDefault="4CF4332F" w:rsidP="303FAD39">
            <w:pPr>
              <w:numPr>
                <w:ilvl w:val="0"/>
                <w:numId w:val="17"/>
              </w:numPr>
              <w:spacing w:after="0" w:line="240" w:lineRule="auto"/>
              <w:textAlignment w:val="baseline"/>
              <w:rPr>
                <w:rFonts w:eastAsiaTheme="minorEastAsia"/>
                <w:sz w:val="18"/>
                <w:szCs w:val="18"/>
                <w:lang w:eastAsia="hr-HR"/>
              </w:rPr>
            </w:pPr>
            <w:r w:rsidRPr="303FAD39">
              <w:rPr>
                <w:rFonts w:eastAsiaTheme="minorEastAsia"/>
                <w:sz w:val="18"/>
                <w:szCs w:val="18"/>
                <w:lang w:eastAsia="hr-HR"/>
              </w:rPr>
              <w:t>Provedba u školskom okruženju</w:t>
            </w:r>
          </w:p>
          <w:p w14:paraId="5A640076" w14:textId="77777777" w:rsidR="00CA524E" w:rsidRPr="00CA524E" w:rsidRDefault="4CF4332F" w:rsidP="303FAD39">
            <w:pPr>
              <w:spacing w:after="0" w:line="240" w:lineRule="auto"/>
              <w:textAlignment w:val="baseline"/>
              <w:rPr>
                <w:rFonts w:eastAsiaTheme="minorEastAsia"/>
                <w:sz w:val="18"/>
                <w:szCs w:val="18"/>
                <w:lang w:eastAsia="hr-HR"/>
              </w:rPr>
            </w:pPr>
            <w:r w:rsidRPr="303FAD39">
              <w:rPr>
                <w:rFonts w:eastAsiaTheme="minorEastAsia"/>
                <w:b/>
                <w:bCs/>
                <w:sz w:val="18"/>
                <w:szCs w:val="18"/>
                <w:lang w:eastAsia="hr-HR"/>
              </w:rPr>
              <w:t>Intervencija (blended pristup):</w:t>
            </w:r>
          </w:p>
          <w:p w14:paraId="49728D34" w14:textId="77777777" w:rsidR="00CA524E" w:rsidRPr="00CA524E" w:rsidRDefault="4CF4332F" w:rsidP="303FAD39">
            <w:pPr>
              <w:numPr>
                <w:ilvl w:val="0"/>
                <w:numId w:val="18"/>
              </w:numPr>
              <w:spacing w:after="0" w:line="240" w:lineRule="auto"/>
              <w:textAlignment w:val="baseline"/>
              <w:rPr>
                <w:rFonts w:eastAsiaTheme="minorEastAsia"/>
                <w:sz w:val="18"/>
                <w:szCs w:val="18"/>
                <w:lang w:eastAsia="hr-HR"/>
              </w:rPr>
            </w:pPr>
            <w:r w:rsidRPr="303FAD39">
              <w:rPr>
                <w:rFonts w:eastAsiaTheme="minorEastAsia"/>
                <w:b/>
                <w:bCs/>
                <w:sz w:val="18"/>
                <w:szCs w:val="18"/>
                <w:lang w:eastAsia="hr-HR"/>
              </w:rPr>
              <w:t>Strukturirane tjelesne aktivnosti</w:t>
            </w:r>
            <w:r w:rsidRPr="303FAD39">
              <w:rPr>
                <w:rFonts w:eastAsiaTheme="minorEastAsia"/>
                <w:sz w:val="18"/>
                <w:szCs w:val="18"/>
                <w:lang w:eastAsia="hr-HR"/>
              </w:rPr>
              <w:t xml:space="preserve"> u školi usmjerene na razvoj motoričkih vještina</w:t>
            </w:r>
          </w:p>
          <w:p w14:paraId="4A9FD1AA" w14:textId="77777777" w:rsidR="00CA524E" w:rsidRPr="00CA524E" w:rsidRDefault="4CF4332F" w:rsidP="303FAD39">
            <w:pPr>
              <w:numPr>
                <w:ilvl w:val="0"/>
                <w:numId w:val="18"/>
              </w:numPr>
              <w:spacing w:after="0" w:line="240" w:lineRule="auto"/>
              <w:textAlignment w:val="baseline"/>
              <w:rPr>
                <w:rFonts w:eastAsiaTheme="minorEastAsia"/>
                <w:sz w:val="18"/>
                <w:szCs w:val="18"/>
                <w:lang w:eastAsia="hr-HR"/>
              </w:rPr>
            </w:pPr>
            <w:r w:rsidRPr="303FAD39">
              <w:rPr>
                <w:rFonts w:eastAsiaTheme="minorEastAsia"/>
                <w:b/>
                <w:bCs/>
                <w:sz w:val="18"/>
                <w:szCs w:val="18"/>
                <w:lang w:eastAsia="hr-HR"/>
              </w:rPr>
              <w:t>Digitalna komponenta</w:t>
            </w:r>
            <w:r w:rsidRPr="303FAD39">
              <w:rPr>
                <w:rFonts w:eastAsiaTheme="minorEastAsia"/>
                <w:sz w:val="18"/>
                <w:szCs w:val="18"/>
                <w:lang w:eastAsia="hr-HR"/>
              </w:rPr>
              <w:t xml:space="preserve"> (aplikacija ili online platforma) koja uključuje:</w:t>
            </w:r>
          </w:p>
          <w:p w14:paraId="703B556D" w14:textId="77777777" w:rsidR="00CA524E" w:rsidRPr="00CA524E" w:rsidRDefault="4CF4332F" w:rsidP="303FAD39">
            <w:pPr>
              <w:numPr>
                <w:ilvl w:val="1"/>
                <w:numId w:val="18"/>
              </w:numPr>
              <w:spacing w:after="0" w:line="240" w:lineRule="auto"/>
              <w:textAlignment w:val="baseline"/>
              <w:rPr>
                <w:rFonts w:eastAsiaTheme="minorEastAsia"/>
                <w:sz w:val="18"/>
                <w:szCs w:val="18"/>
                <w:lang w:eastAsia="hr-HR"/>
              </w:rPr>
            </w:pPr>
            <w:r w:rsidRPr="303FAD39">
              <w:rPr>
                <w:rFonts w:eastAsiaTheme="minorEastAsia"/>
                <w:sz w:val="18"/>
                <w:szCs w:val="18"/>
                <w:lang w:eastAsia="hr-HR"/>
              </w:rPr>
              <w:t>edukativne sadržaje o kretanju i zdravlju</w:t>
            </w:r>
          </w:p>
          <w:p w14:paraId="2F491B4D" w14:textId="77777777" w:rsidR="00CA524E" w:rsidRPr="00CA524E" w:rsidRDefault="4CF4332F" w:rsidP="303FAD39">
            <w:pPr>
              <w:numPr>
                <w:ilvl w:val="1"/>
                <w:numId w:val="18"/>
              </w:numPr>
              <w:spacing w:after="0" w:line="240" w:lineRule="auto"/>
              <w:textAlignment w:val="baseline"/>
              <w:rPr>
                <w:rFonts w:eastAsiaTheme="minorEastAsia"/>
                <w:sz w:val="18"/>
                <w:szCs w:val="18"/>
                <w:lang w:eastAsia="hr-HR"/>
              </w:rPr>
            </w:pPr>
            <w:r w:rsidRPr="303FAD39">
              <w:rPr>
                <w:rFonts w:eastAsiaTheme="minorEastAsia"/>
                <w:sz w:val="18"/>
                <w:szCs w:val="18"/>
                <w:lang w:eastAsia="hr-HR"/>
              </w:rPr>
              <w:t>zadatke i izazove povezane s kretanjem</w:t>
            </w:r>
          </w:p>
          <w:p w14:paraId="22A9379C" w14:textId="77777777" w:rsidR="00CA524E" w:rsidRPr="00CA524E" w:rsidRDefault="4CF4332F" w:rsidP="303FAD39">
            <w:pPr>
              <w:numPr>
                <w:ilvl w:val="1"/>
                <w:numId w:val="18"/>
              </w:numPr>
              <w:spacing w:after="0" w:line="240" w:lineRule="auto"/>
              <w:textAlignment w:val="baseline"/>
              <w:rPr>
                <w:rFonts w:eastAsiaTheme="minorEastAsia"/>
                <w:sz w:val="18"/>
                <w:szCs w:val="18"/>
                <w:lang w:eastAsia="hr-HR"/>
              </w:rPr>
            </w:pPr>
            <w:r w:rsidRPr="303FAD39">
              <w:rPr>
                <w:rFonts w:eastAsiaTheme="minorEastAsia"/>
                <w:sz w:val="18"/>
                <w:szCs w:val="18"/>
                <w:lang w:eastAsia="hr-HR"/>
              </w:rPr>
              <w:t>praćenje aktivnosti i samorefleksiju</w:t>
            </w:r>
          </w:p>
          <w:p w14:paraId="50C71EF5" w14:textId="77777777" w:rsidR="00CA524E" w:rsidRPr="00CA524E" w:rsidRDefault="4CF4332F" w:rsidP="303FAD39">
            <w:pPr>
              <w:numPr>
                <w:ilvl w:val="0"/>
                <w:numId w:val="18"/>
              </w:numPr>
              <w:spacing w:after="0" w:line="240" w:lineRule="auto"/>
              <w:textAlignment w:val="baseline"/>
              <w:rPr>
                <w:rFonts w:eastAsiaTheme="minorEastAsia"/>
                <w:sz w:val="18"/>
                <w:szCs w:val="18"/>
                <w:lang w:eastAsia="hr-HR"/>
              </w:rPr>
            </w:pPr>
            <w:r w:rsidRPr="303FAD39">
              <w:rPr>
                <w:rFonts w:eastAsiaTheme="minorEastAsia"/>
                <w:sz w:val="18"/>
                <w:szCs w:val="18"/>
                <w:lang w:eastAsia="hr-HR"/>
              </w:rPr>
              <w:t>Fokus na sve domene tjelesne pismenosti:</w:t>
            </w:r>
          </w:p>
          <w:p w14:paraId="01FB7B31" w14:textId="77777777" w:rsidR="00CA524E" w:rsidRPr="00CA524E" w:rsidRDefault="4CF4332F" w:rsidP="303FAD39">
            <w:pPr>
              <w:numPr>
                <w:ilvl w:val="1"/>
                <w:numId w:val="18"/>
              </w:numPr>
              <w:spacing w:after="0" w:line="240" w:lineRule="auto"/>
              <w:textAlignment w:val="baseline"/>
              <w:rPr>
                <w:rFonts w:eastAsiaTheme="minorEastAsia"/>
                <w:sz w:val="18"/>
                <w:szCs w:val="18"/>
                <w:lang w:eastAsia="hr-HR"/>
              </w:rPr>
            </w:pPr>
            <w:r w:rsidRPr="303FAD39">
              <w:rPr>
                <w:rFonts w:eastAsiaTheme="minorEastAsia"/>
                <w:sz w:val="18"/>
                <w:szCs w:val="18"/>
                <w:lang w:eastAsia="hr-HR"/>
              </w:rPr>
              <w:t>fizičku (kompetencije)</w:t>
            </w:r>
          </w:p>
          <w:p w14:paraId="27B1C6A4" w14:textId="77777777" w:rsidR="00CA524E" w:rsidRPr="00CA524E" w:rsidRDefault="4CF4332F" w:rsidP="303FAD39">
            <w:pPr>
              <w:numPr>
                <w:ilvl w:val="1"/>
                <w:numId w:val="18"/>
              </w:numPr>
              <w:spacing w:after="0" w:line="240" w:lineRule="auto"/>
              <w:textAlignment w:val="baseline"/>
              <w:rPr>
                <w:rFonts w:eastAsiaTheme="minorEastAsia"/>
                <w:sz w:val="18"/>
                <w:szCs w:val="18"/>
                <w:lang w:eastAsia="hr-HR"/>
              </w:rPr>
            </w:pPr>
            <w:r w:rsidRPr="303FAD39">
              <w:rPr>
                <w:rFonts w:eastAsiaTheme="minorEastAsia"/>
                <w:sz w:val="18"/>
                <w:szCs w:val="18"/>
                <w:lang w:eastAsia="hr-HR"/>
              </w:rPr>
              <w:t>afektivnu (motivacija, samopouzdanje)</w:t>
            </w:r>
          </w:p>
          <w:p w14:paraId="6A1E5220" w14:textId="77777777" w:rsidR="00CA524E" w:rsidRPr="00CA524E" w:rsidRDefault="4CF4332F" w:rsidP="303FAD39">
            <w:pPr>
              <w:numPr>
                <w:ilvl w:val="1"/>
                <w:numId w:val="18"/>
              </w:numPr>
              <w:spacing w:after="0" w:line="240" w:lineRule="auto"/>
              <w:textAlignment w:val="baseline"/>
              <w:rPr>
                <w:rFonts w:eastAsiaTheme="minorEastAsia"/>
                <w:sz w:val="18"/>
                <w:szCs w:val="18"/>
                <w:lang w:eastAsia="hr-HR"/>
              </w:rPr>
            </w:pPr>
            <w:r w:rsidRPr="303FAD39">
              <w:rPr>
                <w:rFonts w:eastAsiaTheme="minorEastAsia"/>
                <w:sz w:val="18"/>
                <w:szCs w:val="18"/>
                <w:lang w:eastAsia="hr-HR"/>
              </w:rPr>
              <w:t>kognitivnu (znanje i razumijevanje)</w:t>
            </w:r>
          </w:p>
          <w:p w14:paraId="28419096" w14:textId="77777777" w:rsidR="00CA524E" w:rsidRPr="00CA524E" w:rsidRDefault="4CF4332F" w:rsidP="303FAD39">
            <w:pPr>
              <w:spacing w:after="0" w:line="240" w:lineRule="auto"/>
              <w:textAlignment w:val="baseline"/>
              <w:rPr>
                <w:rFonts w:eastAsiaTheme="minorEastAsia"/>
                <w:sz w:val="18"/>
                <w:szCs w:val="18"/>
                <w:lang w:eastAsia="hr-HR"/>
              </w:rPr>
            </w:pPr>
            <w:r w:rsidRPr="303FAD39">
              <w:rPr>
                <w:rFonts w:eastAsiaTheme="minorEastAsia"/>
                <w:b/>
                <w:bCs/>
                <w:sz w:val="18"/>
                <w:szCs w:val="18"/>
                <w:lang w:eastAsia="hr-HR"/>
              </w:rPr>
              <w:t>Mjere ishoda:</w:t>
            </w:r>
          </w:p>
          <w:p w14:paraId="765480BD" w14:textId="77777777" w:rsidR="00CA524E" w:rsidRPr="00CA524E" w:rsidRDefault="4CF4332F" w:rsidP="303FAD39">
            <w:pPr>
              <w:numPr>
                <w:ilvl w:val="0"/>
                <w:numId w:val="19"/>
              </w:numPr>
              <w:spacing w:after="0" w:line="240" w:lineRule="auto"/>
              <w:textAlignment w:val="baseline"/>
              <w:rPr>
                <w:rFonts w:eastAsiaTheme="minorEastAsia"/>
                <w:sz w:val="18"/>
                <w:szCs w:val="18"/>
                <w:lang w:eastAsia="hr-HR"/>
              </w:rPr>
            </w:pPr>
            <w:r w:rsidRPr="303FAD39">
              <w:rPr>
                <w:rFonts w:eastAsiaTheme="minorEastAsia"/>
                <w:sz w:val="18"/>
                <w:szCs w:val="18"/>
                <w:lang w:eastAsia="hr-HR"/>
              </w:rPr>
              <w:t>Tjelesna pismenost (standardizirani upitnici i testovi)</w:t>
            </w:r>
          </w:p>
          <w:p w14:paraId="22DBBFFC" w14:textId="77777777" w:rsidR="00CA524E" w:rsidRPr="00CA524E" w:rsidRDefault="4CF4332F" w:rsidP="303FAD39">
            <w:pPr>
              <w:numPr>
                <w:ilvl w:val="0"/>
                <w:numId w:val="19"/>
              </w:numPr>
              <w:spacing w:after="0" w:line="240" w:lineRule="auto"/>
              <w:textAlignment w:val="baseline"/>
              <w:rPr>
                <w:rFonts w:eastAsiaTheme="minorEastAsia"/>
                <w:sz w:val="18"/>
                <w:szCs w:val="18"/>
                <w:lang w:eastAsia="hr-HR"/>
              </w:rPr>
            </w:pPr>
            <w:r w:rsidRPr="303FAD39">
              <w:rPr>
                <w:rFonts w:eastAsiaTheme="minorEastAsia"/>
                <w:sz w:val="18"/>
                <w:szCs w:val="18"/>
                <w:lang w:eastAsia="hr-HR"/>
              </w:rPr>
              <w:t>Razina tjelesne aktivnosti (objektivno i/ili samoprocjenski)</w:t>
            </w:r>
          </w:p>
          <w:p w14:paraId="1400561A" w14:textId="5510DC5B" w:rsidR="00A21B10" w:rsidRPr="00CA524E" w:rsidRDefault="4CF4332F" w:rsidP="303FAD39">
            <w:pPr>
              <w:numPr>
                <w:ilvl w:val="0"/>
                <w:numId w:val="19"/>
              </w:numPr>
              <w:spacing w:after="0" w:line="240" w:lineRule="auto"/>
              <w:textAlignment w:val="baseline"/>
              <w:rPr>
                <w:rFonts w:eastAsiaTheme="minorEastAsia"/>
                <w:sz w:val="18"/>
                <w:szCs w:val="18"/>
                <w:lang w:eastAsia="hr-HR"/>
              </w:rPr>
            </w:pPr>
            <w:r w:rsidRPr="303FAD39">
              <w:rPr>
                <w:rFonts w:eastAsiaTheme="minorEastAsia"/>
                <w:sz w:val="18"/>
                <w:szCs w:val="18"/>
                <w:lang w:eastAsia="hr-HR"/>
              </w:rPr>
              <w:t>Zdravstveni pokazatelji (npr. kardiorespiratorna spremnost)</w:t>
            </w:r>
          </w:p>
        </w:tc>
      </w:tr>
      <w:tr w:rsidR="00A21B10" w:rsidRPr="005365AA" w14:paraId="3637A61F" w14:textId="77777777" w:rsidTr="303FAD39">
        <w:trPr>
          <w:trHeight w:val="300"/>
        </w:trPr>
        <w:tc>
          <w:tcPr>
            <w:tcW w:w="3315" w:type="dxa"/>
            <w:hideMark/>
          </w:tcPr>
          <w:p w14:paraId="06E7721F"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Ključni nalazi</w:t>
            </w:r>
          </w:p>
          <w:p w14:paraId="7811CF2C"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7AEAF75C" w14:textId="3B270535" w:rsidR="00A160E2" w:rsidRPr="00A160E2" w:rsidRDefault="3B96F4D8"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Djeca u intervencijskoj skupini pokazala su:</w:t>
            </w:r>
          </w:p>
          <w:p w14:paraId="2320914A" w14:textId="77777777" w:rsidR="00A160E2" w:rsidRPr="00A160E2" w:rsidRDefault="3B96F4D8" w:rsidP="303FAD39">
            <w:pPr>
              <w:numPr>
                <w:ilvl w:val="0"/>
                <w:numId w:val="20"/>
              </w:numPr>
              <w:spacing w:after="0" w:line="240" w:lineRule="auto"/>
              <w:textAlignment w:val="baseline"/>
              <w:rPr>
                <w:rFonts w:eastAsiaTheme="minorEastAsia"/>
                <w:sz w:val="18"/>
                <w:szCs w:val="18"/>
                <w:lang w:eastAsia="hr-HR"/>
              </w:rPr>
            </w:pPr>
            <w:r w:rsidRPr="303FAD39">
              <w:rPr>
                <w:rFonts w:eastAsiaTheme="minorEastAsia"/>
                <w:b/>
                <w:bCs/>
                <w:sz w:val="18"/>
                <w:szCs w:val="18"/>
                <w:lang w:eastAsia="hr-HR"/>
              </w:rPr>
              <w:t>značajno veće razine tjelesne pismenosti</w:t>
            </w:r>
            <w:r w:rsidRPr="303FAD39">
              <w:rPr>
                <w:rFonts w:eastAsiaTheme="minorEastAsia"/>
                <w:sz w:val="18"/>
                <w:szCs w:val="18"/>
                <w:lang w:eastAsia="hr-HR"/>
              </w:rPr>
              <w:t xml:space="preserve"> u odnosu na kontrolnu skupinu</w:t>
            </w:r>
          </w:p>
          <w:p w14:paraId="337289F1" w14:textId="77777777" w:rsidR="00A160E2" w:rsidRPr="00A160E2" w:rsidRDefault="3B96F4D8" w:rsidP="303FAD39">
            <w:pPr>
              <w:numPr>
                <w:ilvl w:val="0"/>
                <w:numId w:val="20"/>
              </w:num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povećanje </w:t>
            </w:r>
            <w:r w:rsidRPr="303FAD39">
              <w:rPr>
                <w:rFonts w:eastAsiaTheme="minorEastAsia"/>
                <w:b/>
                <w:bCs/>
                <w:sz w:val="18"/>
                <w:szCs w:val="18"/>
                <w:lang w:eastAsia="hr-HR"/>
              </w:rPr>
              <w:t>umjerene do snažne tjelesne aktivnosti (MVPA)</w:t>
            </w:r>
          </w:p>
          <w:p w14:paraId="4C22B605" w14:textId="77777777" w:rsidR="00A160E2" w:rsidRPr="00A160E2" w:rsidRDefault="3B96F4D8" w:rsidP="303FAD39">
            <w:pPr>
              <w:numPr>
                <w:ilvl w:val="0"/>
                <w:numId w:val="20"/>
              </w:numPr>
              <w:spacing w:after="0" w:line="240" w:lineRule="auto"/>
              <w:textAlignment w:val="baseline"/>
              <w:rPr>
                <w:rFonts w:eastAsiaTheme="minorEastAsia"/>
                <w:sz w:val="18"/>
                <w:szCs w:val="18"/>
                <w:lang w:eastAsia="hr-HR"/>
              </w:rPr>
            </w:pPr>
            <w:r w:rsidRPr="303FAD39">
              <w:rPr>
                <w:rFonts w:eastAsiaTheme="minorEastAsia"/>
                <w:sz w:val="18"/>
                <w:szCs w:val="18"/>
                <w:lang w:eastAsia="hr-HR"/>
              </w:rPr>
              <w:t>poboljšanja u motivaciji i samopouzdanju vezanom uz kretanje</w:t>
            </w:r>
          </w:p>
          <w:p w14:paraId="6AADC4FE" w14:textId="28C606E9" w:rsidR="00A160E2" w:rsidRPr="00A160E2" w:rsidRDefault="3B96F4D8"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Kontrolna skupina nije pokazala značajne promjene u ključnim ishodima.</w:t>
            </w:r>
          </w:p>
          <w:p w14:paraId="276B22AF" w14:textId="5C84971B" w:rsidR="00A160E2" w:rsidRPr="00A160E2" w:rsidRDefault="3B96F4D8"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Digitalna komponenta imala je ulogu </w:t>
            </w:r>
            <w:r w:rsidRPr="303FAD39">
              <w:rPr>
                <w:rFonts w:eastAsiaTheme="minorEastAsia"/>
                <w:b/>
                <w:bCs/>
                <w:sz w:val="18"/>
                <w:szCs w:val="18"/>
                <w:lang w:eastAsia="hr-HR"/>
              </w:rPr>
              <w:t>pojačivača učinka</w:t>
            </w:r>
            <w:r w:rsidRPr="303FAD39">
              <w:rPr>
                <w:rFonts w:eastAsiaTheme="minorEastAsia"/>
                <w:sz w:val="18"/>
                <w:szCs w:val="18"/>
                <w:lang w:eastAsia="hr-HR"/>
              </w:rPr>
              <w:t>, osobito u održavanju motivacije i kontinuiteta aktivnosti izvan školskih sati.</w:t>
            </w:r>
          </w:p>
          <w:p w14:paraId="5E45C8DD" w14:textId="38CFAEA0" w:rsidR="00A21B10" w:rsidRPr="005365AA" w:rsidRDefault="3B96F4D8"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Rezultati potvrđuju da su </w:t>
            </w:r>
            <w:r w:rsidRPr="303FAD39">
              <w:rPr>
                <w:rFonts w:eastAsiaTheme="minorEastAsia"/>
                <w:b/>
                <w:bCs/>
                <w:sz w:val="18"/>
                <w:szCs w:val="18"/>
                <w:lang w:eastAsia="hr-HR"/>
              </w:rPr>
              <w:t>multidimenzionalne i integrirane intervencije</w:t>
            </w:r>
            <w:r w:rsidRPr="303FAD39">
              <w:rPr>
                <w:rFonts w:eastAsiaTheme="minorEastAsia"/>
                <w:sz w:val="18"/>
                <w:szCs w:val="18"/>
                <w:lang w:eastAsia="hr-HR"/>
              </w:rPr>
              <w:t xml:space="preserve"> učinkovitije od izoliranih ili isključivo fizičkih programa</w:t>
            </w:r>
          </w:p>
        </w:tc>
      </w:tr>
      <w:tr w:rsidR="00A21B10" w:rsidRPr="005365AA" w14:paraId="6B6E3657" w14:textId="77777777" w:rsidTr="303FAD39">
        <w:trPr>
          <w:trHeight w:val="300"/>
        </w:trPr>
        <w:tc>
          <w:tcPr>
            <w:tcW w:w="3315" w:type="dxa"/>
            <w:hideMark/>
          </w:tcPr>
          <w:p w14:paraId="0FECB2F4"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Kako može koristiti na MentiFit projektu?</w:t>
            </w:r>
            <w:r w:rsidRPr="303FAD39">
              <w:rPr>
                <w:rFonts w:eastAsiaTheme="minorEastAsia"/>
                <w:b/>
                <w:bCs/>
                <w:color w:val="000000" w:themeColor="text1"/>
                <w:sz w:val="18"/>
                <w:szCs w:val="18"/>
                <w:lang w:eastAsia="hr-HR"/>
              </w:rPr>
              <w:t> </w:t>
            </w:r>
          </w:p>
          <w:p w14:paraId="0699FD41"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5C956C72" w14:textId="77777777" w:rsidR="00A21B10" w:rsidRPr="005365AA" w:rsidRDefault="00A21B10" w:rsidP="303FAD39">
            <w:pPr>
              <w:spacing w:after="0" w:line="240" w:lineRule="auto"/>
              <w:textAlignment w:val="baseline"/>
              <w:rPr>
                <w:rFonts w:eastAsiaTheme="minorEastAsia"/>
                <w:sz w:val="18"/>
                <w:szCs w:val="18"/>
                <w:lang w:eastAsia="hr-HR"/>
              </w:rPr>
            </w:pPr>
          </w:p>
        </w:tc>
      </w:tr>
      <w:tr w:rsidR="00A21B10" w:rsidRPr="005365AA" w14:paraId="1BD5F9B3" w14:textId="77777777" w:rsidTr="303FAD39">
        <w:trPr>
          <w:trHeight w:val="300"/>
        </w:trPr>
        <w:tc>
          <w:tcPr>
            <w:tcW w:w="3315" w:type="dxa"/>
            <w:hideMark/>
          </w:tcPr>
          <w:p w14:paraId="7E279B24"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Komentar, ideja… </w:t>
            </w:r>
            <w:r w:rsidRPr="303FAD39">
              <w:rPr>
                <w:rFonts w:eastAsiaTheme="minorEastAsia"/>
                <w:b/>
                <w:bCs/>
                <w:color w:val="000000" w:themeColor="text1"/>
                <w:sz w:val="18"/>
                <w:szCs w:val="18"/>
                <w:lang w:eastAsia="hr-HR"/>
              </w:rPr>
              <w:t> </w:t>
            </w:r>
          </w:p>
        </w:tc>
        <w:tc>
          <w:tcPr>
            <w:tcW w:w="9630" w:type="dxa"/>
          </w:tcPr>
          <w:p w14:paraId="5077B7E0" w14:textId="77777777" w:rsidR="00A21B10" w:rsidRPr="005365AA" w:rsidRDefault="00A21B10" w:rsidP="303FAD39">
            <w:pPr>
              <w:spacing w:after="0" w:line="240" w:lineRule="auto"/>
              <w:textAlignment w:val="baseline"/>
              <w:rPr>
                <w:rFonts w:eastAsiaTheme="minorEastAsia"/>
                <w:sz w:val="18"/>
                <w:szCs w:val="18"/>
                <w:lang w:eastAsia="hr-HR"/>
              </w:rPr>
            </w:pPr>
          </w:p>
        </w:tc>
      </w:tr>
    </w:tbl>
    <w:p w14:paraId="47C9C106" w14:textId="7AD8FC06" w:rsidR="00A21B10" w:rsidRDefault="00A21B10" w:rsidP="00606A29">
      <w:pPr>
        <w:rPr>
          <w:sz w:val="28"/>
          <w:szCs w:val="2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9"/>
        <w:gridCol w:w="6933"/>
      </w:tblGrid>
      <w:tr w:rsidR="00A21B10" w:rsidRPr="005365AA" w14:paraId="1DF9B75C" w14:textId="77777777" w:rsidTr="303FAD39">
        <w:trPr>
          <w:trHeight w:val="300"/>
        </w:trPr>
        <w:tc>
          <w:tcPr>
            <w:tcW w:w="3315" w:type="dxa"/>
            <w:hideMark/>
          </w:tcPr>
          <w:p w14:paraId="2A0C2778" w14:textId="6C99AA58" w:rsidR="00A21B10" w:rsidRPr="005365AA" w:rsidRDefault="687775B2"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Referenca</w:t>
            </w:r>
            <w:r w:rsidR="13191D0C" w:rsidRPr="303FAD39">
              <w:rPr>
                <w:rFonts w:eastAsiaTheme="minorEastAsia"/>
                <w:b/>
                <w:bCs/>
                <w:color w:val="000000" w:themeColor="text1"/>
                <w:sz w:val="18"/>
                <w:szCs w:val="18"/>
                <w:lang w:eastAsia="hr-HR"/>
              </w:rPr>
              <w:t> </w:t>
            </w:r>
          </w:p>
        </w:tc>
        <w:tc>
          <w:tcPr>
            <w:tcW w:w="9630" w:type="dxa"/>
          </w:tcPr>
          <w:p w14:paraId="2F52FE7C" w14:textId="22BA98D8" w:rsidR="00A21B10" w:rsidRPr="005365AA" w:rsidRDefault="68C7EF76" w:rsidP="303FAD39">
            <w:pPr>
              <w:spacing w:after="0" w:line="240" w:lineRule="auto"/>
              <w:textAlignment w:val="baseline"/>
              <w:rPr>
                <w:rFonts w:eastAsiaTheme="minorEastAsia"/>
                <w:sz w:val="18"/>
                <w:szCs w:val="18"/>
                <w:lang w:val="en-US"/>
              </w:rPr>
            </w:pPr>
            <w:r w:rsidRPr="303FAD39">
              <w:rPr>
                <w:rFonts w:eastAsiaTheme="minorEastAsia"/>
                <w:color w:val="000000" w:themeColor="text1"/>
                <w:sz w:val="18"/>
                <w:szCs w:val="18"/>
                <w:lang w:val="en-US"/>
              </w:rPr>
              <w:t xml:space="preserve">Amsterdam UMC Location VUmc. (2023). D3.1 - Participatory Research Protocol (1.0). Zenodo. </w:t>
            </w:r>
            <w:hyperlink r:id="rId18">
              <w:r w:rsidRPr="303FAD39">
                <w:rPr>
                  <w:rStyle w:val="Hiperveza"/>
                  <w:rFonts w:eastAsiaTheme="minorEastAsia"/>
                  <w:color w:val="2F6FA7"/>
                  <w:sz w:val="18"/>
                  <w:szCs w:val="18"/>
                  <w:u w:val="none"/>
                  <w:lang w:val="en-US"/>
                </w:rPr>
                <w:t>https://doi.org/10.5281/zenodo.10556842</w:t>
              </w:r>
            </w:hyperlink>
          </w:p>
        </w:tc>
      </w:tr>
      <w:tr w:rsidR="00A21B10" w:rsidRPr="005365AA" w14:paraId="294E72BA" w14:textId="77777777" w:rsidTr="303FAD39">
        <w:trPr>
          <w:trHeight w:val="300"/>
        </w:trPr>
        <w:tc>
          <w:tcPr>
            <w:tcW w:w="3315" w:type="dxa"/>
            <w:hideMark/>
          </w:tcPr>
          <w:p w14:paraId="0FFC15DF"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Link</w:t>
            </w:r>
            <w:r w:rsidRPr="303FAD39">
              <w:rPr>
                <w:rFonts w:eastAsiaTheme="minorEastAsia"/>
                <w:b/>
                <w:bCs/>
                <w:color w:val="000000" w:themeColor="text1"/>
                <w:sz w:val="18"/>
                <w:szCs w:val="18"/>
                <w:lang w:eastAsia="hr-HR"/>
              </w:rPr>
              <w:t> </w:t>
            </w:r>
          </w:p>
        </w:tc>
        <w:tc>
          <w:tcPr>
            <w:tcW w:w="9630" w:type="dxa"/>
          </w:tcPr>
          <w:p w14:paraId="54DFD07F" w14:textId="24C0C02F" w:rsidR="00A21B10" w:rsidRPr="005365AA" w:rsidRDefault="71ACF031"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https://zenodo.org/records/10556842</w:t>
            </w:r>
          </w:p>
        </w:tc>
      </w:tr>
      <w:tr w:rsidR="00A21B10" w:rsidRPr="005365AA" w14:paraId="37C9E783" w14:textId="77777777" w:rsidTr="303FAD39">
        <w:trPr>
          <w:trHeight w:val="300"/>
        </w:trPr>
        <w:tc>
          <w:tcPr>
            <w:tcW w:w="3315" w:type="dxa"/>
            <w:hideMark/>
          </w:tcPr>
          <w:p w14:paraId="41941433"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lastRenderedPageBreak/>
              <w:t>Područje-tema</w:t>
            </w:r>
          </w:p>
        </w:tc>
        <w:tc>
          <w:tcPr>
            <w:tcW w:w="9630" w:type="dxa"/>
          </w:tcPr>
          <w:p w14:paraId="68D7BF11" w14:textId="2504FFDB" w:rsidR="00A21B10" w:rsidRPr="005365AA" w:rsidRDefault="1FB28C29"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Dizajn intervencija</w:t>
            </w:r>
          </w:p>
        </w:tc>
      </w:tr>
      <w:tr w:rsidR="00A21B10" w:rsidRPr="005365AA" w14:paraId="2EC8CB35" w14:textId="77777777" w:rsidTr="303FAD39">
        <w:trPr>
          <w:trHeight w:val="300"/>
        </w:trPr>
        <w:tc>
          <w:tcPr>
            <w:tcW w:w="3315" w:type="dxa"/>
          </w:tcPr>
          <w:p w14:paraId="57C35B7D" w14:textId="77777777" w:rsidR="00A21B10" w:rsidRPr="005365AA" w:rsidRDefault="13191D0C" w:rsidP="303FAD39">
            <w:pPr>
              <w:spacing w:after="0" w:line="240" w:lineRule="auto"/>
              <w:textAlignment w:val="baseline"/>
              <w:rPr>
                <w:rFonts w:eastAsiaTheme="minorEastAsia"/>
                <w:b/>
                <w:bCs/>
                <w:color w:val="000000"/>
                <w:sz w:val="18"/>
                <w:szCs w:val="18"/>
                <w:lang w:val="en-GB" w:eastAsia="hr-HR"/>
              </w:rPr>
            </w:pPr>
            <w:r w:rsidRPr="303FAD39">
              <w:rPr>
                <w:rFonts w:eastAsiaTheme="minorEastAsia"/>
                <w:b/>
                <w:bCs/>
                <w:color w:val="000000" w:themeColor="text1"/>
                <w:sz w:val="18"/>
                <w:szCs w:val="18"/>
                <w:lang w:val="en-GB" w:eastAsia="hr-HR"/>
              </w:rPr>
              <w:t>Pripremila/pripremio</w:t>
            </w:r>
          </w:p>
        </w:tc>
        <w:tc>
          <w:tcPr>
            <w:tcW w:w="9630" w:type="dxa"/>
          </w:tcPr>
          <w:p w14:paraId="7C99AE83" w14:textId="30BB6FF7" w:rsidR="00A21B10" w:rsidRPr="005365AA" w:rsidRDefault="6663813F"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Maroje</w:t>
            </w:r>
            <w:r w:rsidR="1A9B4910" w:rsidRPr="303FAD39">
              <w:rPr>
                <w:rFonts w:eastAsiaTheme="minorEastAsia"/>
                <w:sz w:val="18"/>
                <w:szCs w:val="18"/>
                <w:lang w:eastAsia="hr-HR"/>
              </w:rPr>
              <w:t xml:space="preserve"> Sorić</w:t>
            </w:r>
          </w:p>
        </w:tc>
      </w:tr>
      <w:tr w:rsidR="00A21B10" w:rsidRPr="005365AA" w14:paraId="4F991B55" w14:textId="77777777" w:rsidTr="303FAD39">
        <w:trPr>
          <w:trHeight w:val="300"/>
        </w:trPr>
        <w:tc>
          <w:tcPr>
            <w:tcW w:w="3315" w:type="dxa"/>
            <w:hideMark/>
          </w:tcPr>
          <w:p w14:paraId="68286E38" w14:textId="155FF1AD" w:rsidR="00A21B10" w:rsidRPr="005365AA" w:rsidRDefault="64F843CC" w:rsidP="303FAD39">
            <w:pPr>
              <w:spacing w:after="0" w:line="240" w:lineRule="exact"/>
              <w:textAlignment w:val="baseline"/>
              <w:rPr>
                <w:rFonts w:eastAsiaTheme="minorEastAsia"/>
                <w:b/>
                <w:bCs/>
                <w:color w:val="000000" w:themeColor="text1"/>
                <w:sz w:val="18"/>
                <w:szCs w:val="18"/>
                <w:lang w:val="en-GB" w:eastAsia="hr-HR"/>
              </w:rPr>
            </w:pPr>
            <w:r w:rsidRPr="303FAD39">
              <w:rPr>
                <w:rFonts w:eastAsiaTheme="minorEastAsia"/>
                <w:b/>
                <w:bCs/>
                <w:color w:val="000000" w:themeColor="text1"/>
                <w:sz w:val="18"/>
                <w:szCs w:val="18"/>
                <w:lang w:val="en-GB" w:eastAsia="hr-HR"/>
              </w:rPr>
              <w:t xml:space="preserve"> Kategorizacija</w:t>
            </w:r>
          </w:p>
          <w:p w14:paraId="72193C7F"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1 – esencijalan</w:t>
            </w:r>
          </w:p>
          <w:p w14:paraId="4D32D264"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2 – koristan</w:t>
            </w:r>
          </w:p>
          <w:p w14:paraId="31BE22B7"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3 – potencijalno koristan</w:t>
            </w:r>
          </w:p>
          <w:p w14:paraId="66469EE5"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4 – ima zanimljiv dio</w:t>
            </w:r>
            <w:r w:rsidRPr="303FAD39">
              <w:rPr>
                <w:rFonts w:eastAsiaTheme="minorEastAsia"/>
                <w:b/>
                <w:bCs/>
                <w:color w:val="000000" w:themeColor="text1"/>
                <w:sz w:val="18"/>
                <w:szCs w:val="18"/>
                <w:lang w:eastAsia="hr-HR"/>
              </w:rPr>
              <w:t> </w:t>
            </w:r>
          </w:p>
        </w:tc>
        <w:tc>
          <w:tcPr>
            <w:tcW w:w="9630" w:type="dxa"/>
          </w:tcPr>
          <w:p w14:paraId="0219C95A" w14:textId="126F406F" w:rsidR="1FB51DC6" w:rsidRDefault="1FB51DC6" w:rsidP="303FAD39">
            <w:pPr>
              <w:spacing w:after="0" w:line="240" w:lineRule="exact"/>
              <w:rPr>
                <w:rFonts w:eastAsiaTheme="minorEastAsia"/>
                <w:b/>
                <w:bCs/>
                <w:color w:val="4472C4" w:themeColor="accent1"/>
                <w:sz w:val="18"/>
                <w:szCs w:val="18"/>
                <w:lang w:eastAsia="hr-HR"/>
              </w:rPr>
            </w:pPr>
          </w:p>
          <w:p w14:paraId="3E4A9DEB" w14:textId="5E61184B" w:rsidR="00A21B10" w:rsidRPr="005365AA" w:rsidRDefault="2C384176" w:rsidP="303FAD39">
            <w:pPr>
              <w:spacing w:after="0" w:line="240" w:lineRule="exact"/>
              <w:textAlignment w:val="baseline"/>
              <w:rPr>
                <w:rFonts w:eastAsiaTheme="minorEastAsia"/>
                <w:b/>
                <w:bCs/>
                <w:color w:val="4472C4" w:themeColor="accent1"/>
                <w:sz w:val="18"/>
                <w:szCs w:val="18"/>
                <w:lang w:eastAsia="hr-HR"/>
              </w:rPr>
            </w:pPr>
            <w:r w:rsidRPr="303FAD39">
              <w:rPr>
                <w:rFonts w:eastAsiaTheme="minorEastAsia"/>
                <w:b/>
                <w:bCs/>
                <w:color w:val="4472C4" w:themeColor="accent1"/>
                <w:sz w:val="18"/>
                <w:szCs w:val="18"/>
                <w:lang w:eastAsia="hr-HR"/>
              </w:rPr>
              <w:t xml:space="preserve">  </w:t>
            </w:r>
            <w:r w:rsidR="3164A502" w:rsidRPr="303FAD39">
              <w:rPr>
                <w:rFonts w:eastAsiaTheme="minorEastAsia"/>
                <w:b/>
                <w:bCs/>
                <w:color w:val="4472C4" w:themeColor="accent1"/>
                <w:sz w:val="18"/>
                <w:szCs w:val="18"/>
                <w:lang w:eastAsia="hr-HR"/>
              </w:rPr>
              <w:t>2</w:t>
            </w:r>
          </w:p>
        </w:tc>
      </w:tr>
      <w:tr w:rsidR="00A21B10" w:rsidRPr="005365AA" w14:paraId="0B0B0D66" w14:textId="77777777" w:rsidTr="303FAD39">
        <w:trPr>
          <w:trHeight w:val="300"/>
        </w:trPr>
        <w:tc>
          <w:tcPr>
            <w:tcW w:w="3315" w:type="dxa"/>
            <w:hideMark/>
          </w:tcPr>
          <w:p w14:paraId="3FBA7959" w14:textId="77777777" w:rsidR="00A21B10" w:rsidRPr="00FD688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Sažetak (kopija)</w:t>
            </w:r>
          </w:p>
          <w:p w14:paraId="6FCE33A1"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549FA1B2" w14:textId="19C7C686" w:rsidR="00A21B10" w:rsidRPr="005365AA" w:rsidRDefault="3ECDB7F0" w:rsidP="303FAD39">
            <w:pPr>
              <w:spacing w:after="0" w:line="240" w:lineRule="auto"/>
              <w:textAlignment w:val="baseline"/>
              <w:rPr>
                <w:rFonts w:eastAsiaTheme="minorEastAsia"/>
                <w:sz w:val="18"/>
                <w:szCs w:val="18"/>
                <w:lang w:val="en-US" w:eastAsia="hr-HR"/>
              </w:rPr>
            </w:pPr>
            <w:r w:rsidRPr="303FAD39">
              <w:rPr>
                <w:rFonts w:eastAsiaTheme="minorEastAsia"/>
                <w:sz w:val="18"/>
                <w:szCs w:val="18"/>
                <w:lang w:val="en-US" w:eastAsia="hr-HR"/>
              </w:rPr>
              <w:t>This document provides information on the participatory research trajectory. It contains an overview of the development of the two applications in all four study sites within the three relevant stakeholder groups (healthcare practitioners, families and adolescents). It provides a framework for the research as well as an initial timeline, research goals and suggested activities to address them.</w:t>
            </w:r>
          </w:p>
        </w:tc>
      </w:tr>
      <w:tr w:rsidR="00A21B10" w:rsidRPr="005365AA" w14:paraId="4ACD6FE2" w14:textId="77777777" w:rsidTr="303FAD39">
        <w:trPr>
          <w:trHeight w:val="300"/>
        </w:trPr>
        <w:tc>
          <w:tcPr>
            <w:tcW w:w="3315" w:type="dxa"/>
            <w:hideMark/>
          </w:tcPr>
          <w:p w14:paraId="420DAC77"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Ključne riječi</w:t>
            </w:r>
          </w:p>
        </w:tc>
        <w:tc>
          <w:tcPr>
            <w:tcW w:w="9630" w:type="dxa"/>
          </w:tcPr>
          <w:p w14:paraId="219E23BB" w14:textId="5080A032" w:rsidR="00A21B10" w:rsidRPr="005365AA" w:rsidRDefault="192AA3A6" w:rsidP="303FAD39">
            <w:pPr>
              <w:spacing w:after="0" w:line="240" w:lineRule="auto"/>
              <w:textAlignment w:val="baseline"/>
              <w:rPr>
                <w:rFonts w:eastAsiaTheme="minorEastAsia"/>
                <w:sz w:val="18"/>
                <w:szCs w:val="18"/>
                <w:lang w:val="en-US" w:eastAsia="hr-HR"/>
              </w:rPr>
            </w:pPr>
            <w:r w:rsidRPr="303FAD39">
              <w:rPr>
                <w:rFonts w:eastAsiaTheme="minorEastAsia"/>
                <w:sz w:val="18"/>
                <w:szCs w:val="18"/>
                <w:lang w:val="en-US" w:eastAsia="hr-HR"/>
              </w:rPr>
              <w:t>Artificial Intelligence &amp; Decision support, chronic diseases, risk assessment, children, youth, long-term risk prediction, chronic NCD, behaviour change, artificial intelligence, federated learning, explainable AI, robustness, bias, participatory design, proof-of-concept study</w:t>
            </w:r>
          </w:p>
        </w:tc>
      </w:tr>
      <w:tr w:rsidR="00A21B10" w:rsidRPr="005365AA" w14:paraId="45816FD6" w14:textId="77777777" w:rsidTr="303FAD39">
        <w:trPr>
          <w:trHeight w:val="300"/>
        </w:trPr>
        <w:tc>
          <w:tcPr>
            <w:tcW w:w="3315" w:type="dxa"/>
            <w:hideMark/>
          </w:tcPr>
          <w:p w14:paraId="464A1EB9" w14:textId="77777777" w:rsidR="00A21B10"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Opis intervencije/programa/</w:t>
            </w:r>
          </w:p>
          <w:p w14:paraId="24896F15" w14:textId="77777777" w:rsidR="00A21B10" w:rsidRPr="00FD688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evaluacije</w:t>
            </w:r>
          </w:p>
        </w:tc>
        <w:tc>
          <w:tcPr>
            <w:tcW w:w="9630" w:type="dxa"/>
          </w:tcPr>
          <w:p w14:paraId="69113C85" w14:textId="5A5FBD82" w:rsidR="00A21B10" w:rsidRPr="005365AA" w:rsidRDefault="4A5AC6AC" w:rsidP="303FAD39">
            <w:pPr>
              <w:spacing w:before="240" w:after="240" w:line="240" w:lineRule="auto"/>
              <w:rPr>
                <w:rFonts w:eastAsiaTheme="minorEastAsia"/>
                <w:sz w:val="18"/>
                <w:szCs w:val="18"/>
                <w:lang w:val="en-US"/>
              </w:rPr>
            </w:pPr>
            <w:r w:rsidRPr="303FAD39">
              <w:rPr>
                <w:rFonts w:eastAsiaTheme="minorEastAsia"/>
                <w:sz w:val="18"/>
                <w:szCs w:val="18"/>
                <w:lang w:val="en-US"/>
              </w:rPr>
              <w:t>Ovaj dokument pruža protokol za provedbu participativnog dizajna koji će uključiti djecu u izradu dviju aplikacija koje koriste modele predviđanja rizika. Protokol opisuje praktične aspekte, uključujući vrstu istraživanja koje se provodi, lokaciju provedbe, vremenski okvir istraživanja, specifične ciljeve istraživanja te način njihova ostvarivanja kroz okvirni prikaz predloženih istraživačkih aktivnosti.</w:t>
            </w:r>
          </w:p>
          <w:p w14:paraId="529F007D" w14:textId="362E1374" w:rsidR="00A21B10" w:rsidRPr="005365AA" w:rsidRDefault="4A5AC6AC" w:rsidP="303FAD39">
            <w:pPr>
              <w:spacing w:before="240" w:after="240" w:line="240" w:lineRule="auto"/>
              <w:rPr>
                <w:rFonts w:eastAsiaTheme="minorEastAsia"/>
                <w:sz w:val="18"/>
                <w:szCs w:val="18"/>
                <w:lang w:val="en-US"/>
              </w:rPr>
            </w:pPr>
            <w:r w:rsidRPr="303FAD39">
              <w:rPr>
                <w:rFonts w:eastAsiaTheme="minorEastAsia"/>
                <w:sz w:val="18"/>
                <w:szCs w:val="18"/>
                <w:lang w:val="en-US"/>
              </w:rPr>
              <w:t>Svaka zemlja provodit će istraživanje sa zdravstvenim djelatnicima u svrhu razvoja web-aplikacije, a svaka će surađivati s barem jednom od sljedećih skupina: obitelji s djecom (mlađom od 10 godina) ili adolescentima (u dobi od 11 do 14 godina).</w:t>
            </w:r>
          </w:p>
          <w:p w14:paraId="3C72015B" w14:textId="4D66A31B" w:rsidR="00A21B10" w:rsidRPr="005365AA" w:rsidRDefault="4A5AC6AC" w:rsidP="303FAD39">
            <w:pPr>
              <w:spacing w:before="240" w:after="240" w:line="240" w:lineRule="auto"/>
              <w:rPr>
                <w:rFonts w:eastAsiaTheme="minorEastAsia"/>
                <w:sz w:val="18"/>
                <w:szCs w:val="18"/>
                <w:lang w:val="en-US"/>
              </w:rPr>
            </w:pPr>
            <w:r w:rsidRPr="303FAD39">
              <w:rPr>
                <w:rFonts w:eastAsiaTheme="minorEastAsia"/>
                <w:sz w:val="18"/>
                <w:szCs w:val="18"/>
                <w:lang w:val="en-US"/>
              </w:rPr>
              <w:t>Ovaj će se protokol primjenjivati i unaprjeđivati kroz kontinuirani proces edukacije, rasprave i povratnih informacija među voditeljima na svakoj istraživačkoj lokaciji, kako bi se omogućila prilagodba potrebama sudionika i lokalnom kontekstu.</w:t>
            </w:r>
          </w:p>
          <w:p w14:paraId="4777443B" w14:textId="2178050F" w:rsidR="00A21B10" w:rsidRPr="005365AA" w:rsidRDefault="00A21B10" w:rsidP="303FAD39">
            <w:pPr>
              <w:spacing w:after="0" w:line="240" w:lineRule="auto"/>
              <w:rPr>
                <w:rFonts w:eastAsiaTheme="minorEastAsia"/>
                <w:sz w:val="18"/>
                <w:szCs w:val="18"/>
                <w:lang w:val="en-US" w:eastAsia="hr-HR"/>
              </w:rPr>
            </w:pPr>
          </w:p>
        </w:tc>
      </w:tr>
      <w:tr w:rsidR="00A21B10" w:rsidRPr="005365AA" w14:paraId="710DC5DF" w14:textId="77777777" w:rsidTr="303FAD39">
        <w:trPr>
          <w:trHeight w:val="300"/>
        </w:trPr>
        <w:tc>
          <w:tcPr>
            <w:tcW w:w="3315" w:type="dxa"/>
            <w:hideMark/>
          </w:tcPr>
          <w:p w14:paraId="11AC4DDF"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Ključni nalazi</w:t>
            </w:r>
          </w:p>
          <w:p w14:paraId="1A34116C"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6A7AE4A6" w14:textId="66D27BB7" w:rsidR="00A21B10" w:rsidRPr="005365AA" w:rsidRDefault="12609C27" w:rsidP="303FAD39">
            <w:pPr>
              <w:spacing w:before="240" w:after="240" w:line="240" w:lineRule="auto"/>
              <w:rPr>
                <w:rFonts w:eastAsiaTheme="minorEastAsia"/>
                <w:sz w:val="18"/>
                <w:szCs w:val="18"/>
                <w:lang w:val="en-US"/>
              </w:rPr>
            </w:pPr>
            <w:r w:rsidRPr="303FAD39">
              <w:rPr>
                <w:rFonts w:eastAsiaTheme="minorEastAsia"/>
                <w:sz w:val="18"/>
                <w:szCs w:val="18"/>
                <w:lang w:val="en-US"/>
              </w:rPr>
              <w:t>Za svaku skupinu dionika potreban je najmanje jedan facilitator, koji će biti dostupan najmanje tijekom cijele 202. godine. Za ovaj projekt razvijen je istraživački okvir koji se temelji na teorijama i praksama iz područja participativnog istraživanja i su-dizajna (co-design). Četiri faze istraživanja su sljedeće: faza 1 – izgradnja partnerstva; faza 2 – istraživanje; faza 3 – definiranje; faza 4 – generiranje i unaprjeđenje. Svaka faza strukturirana je prema modelu „dijamanta dizajna”, koji uključuje procese divergencije i konvergencije, kako bi se omogućila kreativnost, ali i postavljanje prioriteta. Svaka faza ima dva do tri specifična istraživačka cilja, koji su dodatno razrađeni u operativne zadatke koji se mogu ostvariti kroz pojedinačne participativne sesije. Faze se provode različitim tempom među različitim skupinama dionika te kroz različit broj sesija.</w:t>
            </w:r>
          </w:p>
          <w:p w14:paraId="6DB13D5A" w14:textId="0C351671" w:rsidR="00A21B10" w:rsidRPr="005365AA" w:rsidRDefault="00A21B10" w:rsidP="303FAD39">
            <w:pPr>
              <w:spacing w:after="0" w:line="240" w:lineRule="auto"/>
              <w:rPr>
                <w:rFonts w:eastAsiaTheme="minorEastAsia"/>
                <w:sz w:val="18"/>
                <w:szCs w:val="18"/>
                <w:lang w:val="en-US" w:eastAsia="hr-HR"/>
              </w:rPr>
            </w:pPr>
          </w:p>
          <w:p w14:paraId="7CDB25FB" w14:textId="68B7C0BE" w:rsidR="00A21B10" w:rsidRPr="005365AA" w:rsidRDefault="00A21B10" w:rsidP="303FAD39">
            <w:pPr>
              <w:spacing w:after="0" w:line="240" w:lineRule="auto"/>
              <w:rPr>
                <w:rFonts w:eastAsiaTheme="minorEastAsia"/>
                <w:sz w:val="18"/>
                <w:szCs w:val="18"/>
                <w:lang w:val="en-US" w:eastAsia="hr-HR"/>
              </w:rPr>
            </w:pPr>
          </w:p>
          <w:p w14:paraId="52D8B75D" w14:textId="3B20D375" w:rsidR="00A21B10" w:rsidRPr="005365AA" w:rsidRDefault="43633A2D" w:rsidP="303FAD39">
            <w:pPr>
              <w:spacing w:after="0" w:line="240" w:lineRule="auto"/>
              <w:textAlignment w:val="baseline"/>
              <w:rPr>
                <w:rFonts w:eastAsiaTheme="minorEastAsia"/>
                <w:sz w:val="18"/>
                <w:szCs w:val="18"/>
              </w:rPr>
            </w:pPr>
            <w:r>
              <w:rPr>
                <w:noProof/>
              </w:rPr>
              <w:drawing>
                <wp:inline distT="0" distB="0" distL="0" distR="0" wp14:anchorId="30F18C04" wp14:editId="7792E53C">
                  <wp:extent cx="3895725" cy="1838325"/>
                  <wp:effectExtent l="0" t="0" r="0" b="0"/>
                  <wp:docPr id="7572273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227307" name="Picture 757227307"/>
                          <pic:cNvPicPr/>
                        </pic:nvPicPr>
                        <pic:blipFill>
                          <a:blip r:embed="rId19">
                            <a:extLst>
                              <a:ext uri="{28A0092B-C50C-407E-A947-70E740481C1C}">
                                <a14:useLocalDpi xmlns:a14="http://schemas.microsoft.com/office/drawing/2010/main"/>
                              </a:ext>
                            </a:extLst>
                          </a:blip>
                          <a:stretch>
                            <a:fillRect/>
                          </a:stretch>
                        </pic:blipFill>
                        <pic:spPr>
                          <a:xfrm>
                            <a:off x="0" y="0"/>
                            <a:ext cx="3895725" cy="1838325"/>
                          </a:xfrm>
                          <a:prstGeom prst="rect">
                            <a:avLst/>
                          </a:prstGeom>
                        </pic:spPr>
                      </pic:pic>
                    </a:graphicData>
                  </a:graphic>
                </wp:inline>
              </w:drawing>
            </w:r>
          </w:p>
          <w:p w14:paraId="43526C8A" w14:textId="2C1799C8" w:rsidR="00A21B10" w:rsidRPr="005365AA" w:rsidRDefault="5070EA16" w:rsidP="303FAD39">
            <w:pPr>
              <w:spacing w:before="240" w:after="240" w:line="240" w:lineRule="auto"/>
              <w:rPr>
                <w:rFonts w:eastAsiaTheme="minorEastAsia"/>
                <w:sz w:val="18"/>
                <w:szCs w:val="18"/>
                <w:lang w:val="en-US"/>
              </w:rPr>
            </w:pPr>
            <w:r w:rsidRPr="303FAD39">
              <w:rPr>
                <w:rFonts w:eastAsiaTheme="minorEastAsia"/>
                <w:sz w:val="18"/>
                <w:szCs w:val="18"/>
                <w:lang w:val="en-US"/>
              </w:rPr>
              <w:t xml:space="preserve">Dane su preporuke o broju i učestalosti sesija, iako su točni detalji podložni raspravi i dogovoru u suradnji sa sudionicima. Dvadeset i tri zasebna istraživačka cilja pristupaju se na </w:t>
            </w:r>
            <w:r w:rsidRPr="303FAD39">
              <w:rPr>
                <w:rFonts w:eastAsiaTheme="minorEastAsia"/>
                <w:sz w:val="18"/>
                <w:szCs w:val="18"/>
                <w:lang w:val="en-US"/>
              </w:rPr>
              <w:lastRenderedPageBreak/>
              <w:t>nešto različite načine za svaku skupinu dionika, pri čemu su vodiči za sesije — koji sadrže prijedloge za organizaciju susreta i aktivnosti koje se mogu provoditi — prilagođeni svakoj skupini.</w:t>
            </w:r>
          </w:p>
          <w:p w14:paraId="281D6F59" w14:textId="6E055799" w:rsidR="00A21B10" w:rsidRPr="005365AA" w:rsidRDefault="5070EA16" w:rsidP="303FAD39">
            <w:pPr>
              <w:spacing w:before="240" w:after="240" w:line="240" w:lineRule="auto"/>
              <w:rPr>
                <w:rFonts w:eastAsiaTheme="minorEastAsia"/>
                <w:sz w:val="18"/>
                <w:szCs w:val="18"/>
                <w:lang w:val="en-US"/>
              </w:rPr>
            </w:pPr>
            <w:r w:rsidRPr="303FAD39">
              <w:rPr>
                <w:rFonts w:eastAsiaTheme="minorEastAsia"/>
                <w:sz w:val="18"/>
                <w:szCs w:val="18"/>
                <w:lang w:val="en-US"/>
              </w:rPr>
              <w:t>Unutar svake sesije također su opisani specifični ishodi te način na koji će se oni koristiti u procesu dizajna.</w:t>
            </w:r>
          </w:p>
          <w:p w14:paraId="5A8D128E" w14:textId="4F45782F" w:rsidR="00A21B10" w:rsidRPr="005365AA" w:rsidRDefault="00A21B10" w:rsidP="303FAD39">
            <w:pPr>
              <w:spacing w:after="0" w:line="240" w:lineRule="auto"/>
              <w:rPr>
                <w:rFonts w:eastAsiaTheme="minorEastAsia"/>
                <w:sz w:val="18"/>
                <w:szCs w:val="18"/>
                <w:lang w:val="en-US" w:eastAsia="hr-HR"/>
              </w:rPr>
            </w:pPr>
          </w:p>
        </w:tc>
      </w:tr>
      <w:tr w:rsidR="00A21B10" w:rsidRPr="005365AA" w14:paraId="5AA580D5" w14:textId="77777777" w:rsidTr="303FAD39">
        <w:trPr>
          <w:trHeight w:val="300"/>
        </w:trPr>
        <w:tc>
          <w:tcPr>
            <w:tcW w:w="3315" w:type="dxa"/>
            <w:hideMark/>
          </w:tcPr>
          <w:p w14:paraId="386CF89E"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lastRenderedPageBreak/>
              <w:t>Kako može koristiti na MentiFit projektu?</w:t>
            </w:r>
            <w:r w:rsidRPr="303FAD39">
              <w:rPr>
                <w:rFonts w:eastAsiaTheme="minorEastAsia"/>
                <w:b/>
                <w:bCs/>
                <w:color w:val="000000" w:themeColor="text1"/>
                <w:sz w:val="18"/>
                <w:szCs w:val="18"/>
                <w:lang w:eastAsia="hr-HR"/>
              </w:rPr>
              <w:t> </w:t>
            </w:r>
          </w:p>
          <w:p w14:paraId="478AA1EF"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2C73342E" w14:textId="0A83758C" w:rsidR="00A21B10" w:rsidRPr="005365AA" w:rsidRDefault="0E35764D"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Može biti inspiracija za protokol kreiranja intervencija, pogotovo u dijelu u kojem su uključena djeca</w:t>
            </w:r>
          </w:p>
        </w:tc>
      </w:tr>
      <w:tr w:rsidR="00A21B10" w:rsidRPr="005365AA" w14:paraId="4C79951C" w14:textId="77777777" w:rsidTr="303FAD39">
        <w:trPr>
          <w:trHeight w:val="300"/>
        </w:trPr>
        <w:tc>
          <w:tcPr>
            <w:tcW w:w="3315" w:type="dxa"/>
            <w:hideMark/>
          </w:tcPr>
          <w:p w14:paraId="1A4C4718"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Komentar, ideja… </w:t>
            </w:r>
            <w:r w:rsidRPr="303FAD39">
              <w:rPr>
                <w:rFonts w:eastAsiaTheme="minorEastAsia"/>
                <w:b/>
                <w:bCs/>
                <w:color w:val="000000" w:themeColor="text1"/>
                <w:sz w:val="18"/>
                <w:szCs w:val="18"/>
                <w:lang w:eastAsia="hr-HR"/>
              </w:rPr>
              <w:t> </w:t>
            </w:r>
          </w:p>
        </w:tc>
        <w:tc>
          <w:tcPr>
            <w:tcW w:w="9630" w:type="dxa"/>
          </w:tcPr>
          <w:p w14:paraId="7B5023C7" w14:textId="27CA5449" w:rsidR="00A21B10" w:rsidRPr="005365AA" w:rsidRDefault="3FA548C7"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 </w:t>
            </w:r>
            <w:r w:rsidR="41E6C9AE" w:rsidRPr="303FAD39">
              <w:rPr>
                <w:rFonts w:eastAsiaTheme="minorEastAsia"/>
                <w:sz w:val="18"/>
                <w:szCs w:val="18"/>
                <w:lang w:eastAsia="hr-HR"/>
              </w:rPr>
              <w:t>/</w:t>
            </w:r>
          </w:p>
        </w:tc>
      </w:tr>
    </w:tbl>
    <w:p w14:paraId="714974A1" w14:textId="6F5A2AE9" w:rsidR="00A21B10" w:rsidRDefault="00A21B10" w:rsidP="00606A29">
      <w:pPr>
        <w:rPr>
          <w:sz w:val="28"/>
          <w:szCs w:val="2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9"/>
        <w:gridCol w:w="6933"/>
      </w:tblGrid>
      <w:tr w:rsidR="00A21B10" w:rsidRPr="005365AA" w14:paraId="5DE7688A" w14:textId="77777777" w:rsidTr="303FAD39">
        <w:trPr>
          <w:trHeight w:val="300"/>
        </w:trPr>
        <w:tc>
          <w:tcPr>
            <w:tcW w:w="3315" w:type="dxa"/>
            <w:hideMark/>
          </w:tcPr>
          <w:p w14:paraId="6B668670" w14:textId="4F02305E" w:rsidR="00A21B10" w:rsidRPr="005365AA" w:rsidRDefault="687775B2"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Referenca</w:t>
            </w:r>
            <w:r w:rsidR="13191D0C" w:rsidRPr="303FAD39">
              <w:rPr>
                <w:rFonts w:eastAsiaTheme="minorEastAsia"/>
                <w:b/>
                <w:bCs/>
                <w:color w:val="000000" w:themeColor="text1"/>
                <w:sz w:val="18"/>
                <w:szCs w:val="18"/>
                <w:lang w:eastAsia="hr-HR"/>
              </w:rPr>
              <w:t> </w:t>
            </w:r>
          </w:p>
        </w:tc>
        <w:tc>
          <w:tcPr>
            <w:tcW w:w="9630" w:type="dxa"/>
          </w:tcPr>
          <w:p w14:paraId="57406ECC" w14:textId="2FA66513" w:rsidR="00A21B10" w:rsidRPr="005365AA" w:rsidRDefault="5B5199A3" w:rsidP="303FAD39">
            <w:pPr>
              <w:spacing w:after="0" w:line="240" w:lineRule="auto"/>
              <w:textAlignment w:val="baseline"/>
              <w:rPr>
                <w:rFonts w:eastAsiaTheme="minorEastAsia"/>
                <w:sz w:val="18"/>
                <w:szCs w:val="18"/>
                <w:lang w:val="en-US"/>
              </w:rPr>
            </w:pPr>
            <w:r w:rsidRPr="303FAD39">
              <w:rPr>
                <w:rFonts w:eastAsiaTheme="minorEastAsia"/>
                <w:sz w:val="18"/>
                <w:szCs w:val="18"/>
                <w:lang w:val="en-US"/>
              </w:rPr>
              <w:t xml:space="preserve">Save the Children International. (n.d.). </w:t>
            </w:r>
            <w:r w:rsidRPr="303FAD39">
              <w:rPr>
                <w:rFonts w:eastAsiaTheme="minorEastAsia"/>
                <w:i/>
                <w:iCs/>
                <w:sz w:val="18"/>
                <w:szCs w:val="18"/>
                <w:lang w:val="en-US"/>
              </w:rPr>
              <w:t>Mini-guide: Moderating events with children</w:t>
            </w:r>
            <w:r w:rsidRPr="303FAD39">
              <w:rPr>
                <w:rFonts w:eastAsiaTheme="minorEastAsia"/>
                <w:sz w:val="18"/>
                <w:szCs w:val="18"/>
                <w:lang w:val="en-US"/>
              </w:rPr>
              <w:t xml:space="preserve"> (PDF). Save the Children.</w:t>
            </w:r>
          </w:p>
        </w:tc>
      </w:tr>
      <w:tr w:rsidR="00A21B10" w:rsidRPr="005365AA" w14:paraId="31BC8F31" w14:textId="77777777" w:rsidTr="303FAD39">
        <w:trPr>
          <w:trHeight w:val="300"/>
        </w:trPr>
        <w:tc>
          <w:tcPr>
            <w:tcW w:w="3315" w:type="dxa"/>
            <w:hideMark/>
          </w:tcPr>
          <w:p w14:paraId="11A26D92"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Link</w:t>
            </w:r>
            <w:r w:rsidRPr="303FAD39">
              <w:rPr>
                <w:rFonts w:eastAsiaTheme="minorEastAsia"/>
                <w:b/>
                <w:bCs/>
                <w:color w:val="000000" w:themeColor="text1"/>
                <w:sz w:val="18"/>
                <w:szCs w:val="18"/>
                <w:lang w:eastAsia="hr-HR"/>
              </w:rPr>
              <w:t> </w:t>
            </w:r>
          </w:p>
        </w:tc>
        <w:tc>
          <w:tcPr>
            <w:tcW w:w="9630" w:type="dxa"/>
          </w:tcPr>
          <w:p w14:paraId="1F52420C" w14:textId="160F5170" w:rsidR="00A21B10" w:rsidRPr="005365AA" w:rsidRDefault="63FAB850"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https://resourcecentre.savethechildren.net/pdf/mini_guide-moderating_events_with_children-_final.pdf</w:t>
            </w:r>
          </w:p>
        </w:tc>
      </w:tr>
      <w:tr w:rsidR="00A21B10" w:rsidRPr="005365AA" w14:paraId="2D621692" w14:textId="77777777" w:rsidTr="303FAD39">
        <w:trPr>
          <w:trHeight w:val="300"/>
        </w:trPr>
        <w:tc>
          <w:tcPr>
            <w:tcW w:w="3315" w:type="dxa"/>
            <w:hideMark/>
          </w:tcPr>
          <w:p w14:paraId="29CE138F"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Područje-tema</w:t>
            </w:r>
          </w:p>
        </w:tc>
        <w:tc>
          <w:tcPr>
            <w:tcW w:w="9630" w:type="dxa"/>
          </w:tcPr>
          <w:p w14:paraId="61D116BC" w14:textId="01869386" w:rsidR="00A21B10" w:rsidRPr="005365AA" w:rsidRDefault="17A877E6"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Dizajn intervencija</w:t>
            </w:r>
          </w:p>
        </w:tc>
      </w:tr>
      <w:tr w:rsidR="00A21B10" w:rsidRPr="005365AA" w14:paraId="0480BA2B" w14:textId="77777777" w:rsidTr="303FAD39">
        <w:trPr>
          <w:trHeight w:val="300"/>
        </w:trPr>
        <w:tc>
          <w:tcPr>
            <w:tcW w:w="3315" w:type="dxa"/>
          </w:tcPr>
          <w:p w14:paraId="2708A493" w14:textId="77777777" w:rsidR="00A21B10" w:rsidRPr="005365AA" w:rsidRDefault="13191D0C" w:rsidP="303FAD39">
            <w:pPr>
              <w:spacing w:after="0" w:line="240" w:lineRule="auto"/>
              <w:textAlignment w:val="baseline"/>
              <w:rPr>
                <w:rFonts w:eastAsiaTheme="minorEastAsia"/>
                <w:b/>
                <w:bCs/>
                <w:color w:val="000000"/>
                <w:sz w:val="18"/>
                <w:szCs w:val="18"/>
                <w:lang w:val="en-GB" w:eastAsia="hr-HR"/>
              </w:rPr>
            </w:pPr>
            <w:r w:rsidRPr="303FAD39">
              <w:rPr>
                <w:rFonts w:eastAsiaTheme="minorEastAsia"/>
                <w:b/>
                <w:bCs/>
                <w:color w:val="000000" w:themeColor="text1"/>
                <w:sz w:val="18"/>
                <w:szCs w:val="18"/>
                <w:lang w:val="en-GB" w:eastAsia="hr-HR"/>
              </w:rPr>
              <w:t>Pripremila/pripremio</w:t>
            </w:r>
          </w:p>
        </w:tc>
        <w:tc>
          <w:tcPr>
            <w:tcW w:w="9630" w:type="dxa"/>
          </w:tcPr>
          <w:p w14:paraId="119E6476" w14:textId="772D815F" w:rsidR="00A21B10" w:rsidRPr="005365AA" w:rsidRDefault="42A66FB6"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Maroje</w:t>
            </w:r>
            <w:r w:rsidR="0E51A163" w:rsidRPr="303FAD39">
              <w:rPr>
                <w:rFonts w:eastAsiaTheme="minorEastAsia"/>
                <w:sz w:val="18"/>
                <w:szCs w:val="18"/>
                <w:lang w:eastAsia="hr-HR"/>
              </w:rPr>
              <w:t xml:space="preserve"> Sorić</w:t>
            </w:r>
          </w:p>
        </w:tc>
      </w:tr>
      <w:tr w:rsidR="00A21B10" w:rsidRPr="005365AA" w14:paraId="28E3BDB4" w14:textId="77777777" w:rsidTr="303FAD39">
        <w:trPr>
          <w:trHeight w:val="300"/>
        </w:trPr>
        <w:tc>
          <w:tcPr>
            <w:tcW w:w="3315" w:type="dxa"/>
            <w:hideMark/>
          </w:tcPr>
          <w:p w14:paraId="5972B90B" w14:textId="2A87B751" w:rsidR="00A21B10" w:rsidRPr="005365AA" w:rsidRDefault="33FE25B9" w:rsidP="303FAD39">
            <w:pPr>
              <w:spacing w:after="0" w:line="240" w:lineRule="exact"/>
              <w:textAlignment w:val="baseline"/>
              <w:rPr>
                <w:rFonts w:eastAsiaTheme="minorEastAsia"/>
                <w:b/>
                <w:bCs/>
                <w:color w:val="000000" w:themeColor="text1"/>
                <w:sz w:val="18"/>
                <w:szCs w:val="18"/>
                <w:lang w:val="en-GB" w:eastAsia="hr-HR"/>
              </w:rPr>
            </w:pPr>
            <w:r w:rsidRPr="303FAD39">
              <w:rPr>
                <w:rFonts w:eastAsiaTheme="minorEastAsia"/>
                <w:b/>
                <w:bCs/>
                <w:color w:val="000000" w:themeColor="text1"/>
                <w:sz w:val="18"/>
                <w:szCs w:val="18"/>
                <w:lang w:val="en-GB" w:eastAsia="hr-HR"/>
              </w:rPr>
              <w:t>Kategorizacija</w:t>
            </w:r>
          </w:p>
          <w:p w14:paraId="2131C865"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1 – esencijalan</w:t>
            </w:r>
          </w:p>
          <w:p w14:paraId="0DE185AA"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2 – koristan</w:t>
            </w:r>
          </w:p>
          <w:p w14:paraId="1FD17C5D"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3 – potencijalno koristan</w:t>
            </w:r>
          </w:p>
          <w:p w14:paraId="429CB8B4"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4 – ima zanimljiv dio</w:t>
            </w:r>
            <w:r w:rsidRPr="303FAD39">
              <w:rPr>
                <w:rFonts w:eastAsiaTheme="minorEastAsia"/>
                <w:b/>
                <w:bCs/>
                <w:color w:val="000000" w:themeColor="text1"/>
                <w:sz w:val="18"/>
                <w:szCs w:val="18"/>
                <w:lang w:eastAsia="hr-HR"/>
              </w:rPr>
              <w:t> </w:t>
            </w:r>
          </w:p>
        </w:tc>
        <w:tc>
          <w:tcPr>
            <w:tcW w:w="9630" w:type="dxa"/>
          </w:tcPr>
          <w:p w14:paraId="4E8D45D3" w14:textId="678D4290" w:rsidR="1FB51DC6" w:rsidRDefault="1FB51DC6" w:rsidP="303FAD39">
            <w:pPr>
              <w:spacing w:after="0" w:line="240" w:lineRule="exact"/>
              <w:rPr>
                <w:rFonts w:eastAsiaTheme="minorEastAsia"/>
                <w:b/>
                <w:bCs/>
                <w:color w:val="4472C4" w:themeColor="accent1"/>
                <w:sz w:val="18"/>
                <w:szCs w:val="18"/>
                <w:lang w:eastAsia="hr-HR"/>
              </w:rPr>
            </w:pPr>
          </w:p>
          <w:p w14:paraId="11669EB8" w14:textId="3080393A" w:rsidR="00A21B10" w:rsidRPr="005365AA" w:rsidRDefault="2AF07BB0" w:rsidP="303FAD39">
            <w:pPr>
              <w:spacing w:after="0" w:line="240" w:lineRule="exact"/>
              <w:textAlignment w:val="baseline"/>
              <w:rPr>
                <w:rFonts w:eastAsiaTheme="minorEastAsia"/>
                <w:b/>
                <w:bCs/>
                <w:color w:val="4472C4" w:themeColor="accent1"/>
                <w:sz w:val="18"/>
                <w:szCs w:val="18"/>
                <w:lang w:eastAsia="hr-HR"/>
              </w:rPr>
            </w:pPr>
            <w:r w:rsidRPr="303FAD39">
              <w:rPr>
                <w:rFonts w:eastAsiaTheme="minorEastAsia"/>
                <w:b/>
                <w:bCs/>
                <w:color w:val="4472C4" w:themeColor="accent1"/>
                <w:sz w:val="18"/>
                <w:szCs w:val="18"/>
                <w:lang w:eastAsia="hr-HR"/>
              </w:rPr>
              <w:t xml:space="preserve">  </w:t>
            </w:r>
            <w:r w:rsidR="55F32BA2" w:rsidRPr="303FAD39">
              <w:rPr>
                <w:rFonts w:eastAsiaTheme="minorEastAsia"/>
                <w:b/>
                <w:bCs/>
                <w:color w:val="4472C4" w:themeColor="accent1"/>
                <w:sz w:val="18"/>
                <w:szCs w:val="18"/>
                <w:lang w:eastAsia="hr-HR"/>
              </w:rPr>
              <w:t>2</w:t>
            </w:r>
          </w:p>
        </w:tc>
      </w:tr>
      <w:tr w:rsidR="00A21B10" w:rsidRPr="005365AA" w14:paraId="018C2941" w14:textId="77777777" w:rsidTr="303FAD39">
        <w:trPr>
          <w:trHeight w:val="300"/>
        </w:trPr>
        <w:tc>
          <w:tcPr>
            <w:tcW w:w="3315" w:type="dxa"/>
            <w:hideMark/>
          </w:tcPr>
          <w:p w14:paraId="43F17975" w14:textId="77777777" w:rsidR="00A21B10" w:rsidRPr="00FD688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Sažetak (kopija)</w:t>
            </w:r>
          </w:p>
          <w:p w14:paraId="21CD59E5"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5DFE583E" w14:textId="2B1F6225" w:rsidR="00A21B10" w:rsidRPr="005365AA" w:rsidRDefault="3A2238A9" w:rsidP="303FAD39">
            <w:pPr>
              <w:spacing w:after="0" w:line="240" w:lineRule="auto"/>
              <w:textAlignment w:val="baseline"/>
              <w:rPr>
                <w:rFonts w:eastAsiaTheme="minorEastAsia"/>
                <w:sz w:val="18"/>
                <w:szCs w:val="18"/>
                <w:lang w:val="en-US" w:eastAsia="hr-HR"/>
              </w:rPr>
            </w:pPr>
            <w:r w:rsidRPr="303FAD39">
              <w:rPr>
                <w:rFonts w:eastAsiaTheme="minorEastAsia"/>
                <w:sz w:val="18"/>
                <w:szCs w:val="18"/>
                <w:lang w:eastAsia="hr-HR"/>
              </w:rPr>
              <w:t xml:space="preserve">This guidance has been developed for adults who are participating alongside </w:t>
            </w:r>
            <w:r w:rsidRPr="303FAD39">
              <w:rPr>
                <w:rFonts w:eastAsiaTheme="minorEastAsia"/>
                <w:sz w:val="18"/>
                <w:szCs w:val="18"/>
                <w:lang w:val="en-US" w:eastAsia="hr-HR"/>
              </w:rPr>
              <w:t>children in events, including as moderators, speakers and fellow panellists.</w:t>
            </w:r>
          </w:p>
        </w:tc>
      </w:tr>
      <w:tr w:rsidR="00A21B10" w:rsidRPr="005365AA" w14:paraId="47FF5FE8" w14:textId="77777777" w:rsidTr="303FAD39">
        <w:trPr>
          <w:trHeight w:val="300"/>
        </w:trPr>
        <w:tc>
          <w:tcPr>
            <w:tcW w:w="3315" w:type="dxa"/>
            <w:hideMark/>
          </w:tcPr>
          <w:p w14:paraId="79175736"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Ključne riječi</w:t>
            </w:r>
          </w:p>
        </w:tc>
        <w:tc>
          <w:tcPr>
            <w:tcW w:w="9630" w:type="dxa"/>
          </w:tcPr>
          <w:p w14:paraId="0F79A018" w14:textId="655910FE" w:rsidR="00A21B10" w:rsidRPr="005365AA" w:rsidRDefault="7598B2B2"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Co-creation, participation action research</w:t>
            </w:r>
          </w:p>
        </w:tc>
      </w:tr>
      <w:tr w:rsidR="00A21B10" w:rsidRPr="005365AA" w14:paraId="3C99C901" w14:textId="77777777" w:rsidTr="303FAD39">
        <w:trPr>
          <w:trHeight w:val="300"/>
        </w:trPr>
        <w:tc>
          <w:tcPr>
            <w:tcW w:w="3315" w:type="dxa"/>
            <w:hideMark/>
          </w:tcPr>
          <w:p w14:paraId="2B0F210C" w14:textId="77777777" w:rsidR="00A21B10"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Opis intervencije/programa/</w:t>
            </w:r>
          </w:p>
          <w:p w14:paraId="7E73940F" w14:textId="77777777" w:rsidR="00A21B10" w:rsidRPr="00FD688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evaluacije</w:t>
            </w:r>
          </w:p>
        </w:tc>
        <w:tc>
          <w:tcPr>
            <w:tcW w:w="9630" w:type="dxa"/>
          </w:tcPr>
          <w:p w14:paraId="33040753" w14:textId="277C3CF9" w:rsidR="00A21B10" w:rsidRPr="005365AA" w:rsidRDefault="19B422C3"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Smjernice za rad s djecom</w:t>
            </w:r>
          </w:p>
        </w:tc>
      </w:tr>
      <w:tr w:rsidR="00A21B10" w:rsidRPr="005365AA" w14:paraId="48D9A8F9" w14:textId="77777777" w:rsidTr="303FAD39">
        <w:trPr>
          <w:trHeight w:val="300"/>
        </w:trPr>
        <w:tc>
          <w:tcPr>
            <w:tcW w:w="3315" w:type="dxa"/>
            <w:hideMark/>
          </w:tcPr>
          <w:p w14:paraId="72C0FAA2"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Ključni nalazi</w:t>
            </w:r>
          </w:p>
          <w:p w14:paraId="705C1FCB"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75D06D85" w14:textId="00E88E51" w:rsidR="00A21B10" w:rsidRPr="005365AA" w:rsidRDefault="0CFAD49B" w:rsidP="303FAD39">
            <w:pPr>
              <w:spacing w:after="0" w:line="240" w:lineRule="auto"/>
              <w:textAlignment w:val="baseline"/>
              <w:rPr>
                <w:rFonts w:eastAsiaTheme="minorEastAsia"/>
                <w:sz w:val="18"/>
                <w:szCs w:val="18"/>
              </w:rPr>
            </w:pPr>
            <w:r>
              <w:rPr>
                <w:noProof/>
              </w:rPr>
              <w:drawing>
                <wp:inline distT="0" distB="0" distL="0" distR="0" wp14:anchorId="337A873A" wp14:editId="66876034">
                  <wp:extent cx="3895725" cy="1990725"/>
                  <wp:effectExtent l="0" t="0" r="0" b="0"/>
                  <wp:docPr id="3393080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08042" name="Picture 339308042"/>
                          <pic:cNvPicPr/>
                        </pic:nvPicPr>
                        <pic:blipFill>
                          <a:blip r:embed="rId20">
                            <a:extLst>
                              <a:ext uri="{28A0092B-C50C-407E-A947-70E740481C1C}">
                                <a14:useLocalDpi xmlns:a14="http://schemas.microsoft.com/office/drawing/2010/main"/>
                              </a:ext>
                            </a:extLst>
                          </a:blip>
                          <a:stretch>
                            <a:fillRect/>
                          </a:stretch>
                        </pic:blipFill>
                        <pic:spPr>
                          <a:xfrm>
                            <a:off x="0" y="0"/>
                            <a:ext cx="3895725" cy="1990725"/>
                          </a:xfrm>
                          <a:prstGeom prst="rect">
                            <a:avLst/>
                          </a:prstGeom>
                        </pic:spPr>
                      </pic:pic>
                    </a:graphicData>
                  </a:graphic>
                </wp:inline>
              </w:drawing>
            </w:r>
          </w:p>
          <w:p w14:paraId="162398ED" w14:textId="2C005944" w:rsidR="00A21B10" w:rsidRPr="005365AA" w:rsidRDefault="25E88505" w:rsidP="303FAD39">
            <w:pPr>
              <w:spacing w:after="0" w:line="240" w:lineRule="auto"/>
              <w:textAlignment w:val="baseline"/>
              <w:rPr>
                <w:rFonts w:eastAsiaTheme="minorEastAsia"/>
                <w:sz w:val="18"/>
                <w:szCs w:val="18"/>
              </w:rPr>
            </w:pPr>
            <w:r>
              <w:rPr>
                <w:noProof/>
              </w:rPr>
              <w:drawing>
                <wp:inline distT="0" distB="0" distL="0" distR="0" wp14:anchorId="264C3B91" wp14:editId="71A40C7F">
                  <wp:extent cx="3895725" cy="1476375"/>
                  <wp:effectExtent l="0" t="0" r="0" b="0"/>
                  <wp:docPr id="150292728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927285" name="Picture 1502927285"/>
                          <pic:cNvPicPr/>
                        </pic:nvPicPr>
                        <pic:blipFill>
                          <a:blip r:embed="rId21">
                            <a:extLst>
                              <a:ext uri="{28A0092B-C50C-407E-A947-70E740481C1C}">
                                <a14:useLocalDpi xmlns:a14="http://schemas.microsoft.com/office/drawing/2010/main"/>
                              </a:ext>
                            </a:extLst>
                          </a:blip>
                          <a:stretch>
                            <a:fillRect/>
                          </a:stretch>
                        </pic:blipFill>
                        <pic:spPr>
                          <a:xfrm>
                            <a:off x="0" y="0"/>
                            <a:ext cx="3895725" cy="1476375"/>
                          </a:xfrm>
                          <a:prstGeom prst="rect">
                            <a:avLst/>
                          </a:prstGeom>
                        </pic:spPr>
                      </pic:pic>
                    </a:graphicData>
                  </a:graphic>
                </wp:inline>
              </w:drawing>
            </w:r>
          </w:p>
          <w:p w14:paraId="193CB432" w14:textId="79755375" w:rsidR="00A21B10" w:rsidRPr="005365AA" w:rsidRDefault="2DF59D5F" w:rsidP="303FAD39">
            <w:pPr>
              <w:spacing w:after="0" w:line="240" w:lineRule="auto"/>
              <w:textAlignment w:val="baseline"/>
              <w:rPr>
                <w:rFonts w:eastAsiaTheme="minorEastAsia"/>
                <w:sz w:val="18"/>
                <w:szCs w:val="18"/>
              </w:rPr>
            </w:pPr>
            <w:r>
              <w:rPr>
                <w:noProof/>
              </w:rPr>
              <w:lastRenderedPageBreak/>
              <w:drawing>
                <wp:inline distT="0" distB="0" distL="0" distR="0" wp14:anchorId="1668F9F3" wp14:editId="55682002">
                  <wp:extent cx="3895725" cy="1181100"/>
                  <wp:effectExtent l="0" t="0" r="0" b="0"/>
                  <wp:docPr id="186585890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858909" name="Picture 1865858909"/>
                          <pic:cNvPicPr/>
                        </pic:nvPicPr>
                        <pic:blipFill>
                          <a:blip r:embed="rId22">
                            <a:extLst>
                              <a:ext uri="{28A0092B-C50C-407E-A947-70E740481C1C}">
                                <a14:useLocalDpi xmlns:a14="http://schemas.microsoft.com/office/drawing/2010/main"/>
                              </a:ext>
                            </a:extLst>
                          </a:blip>
                          <a:stretch>
                            <a:fillRect/>
                          </a:stretch>
                        </pic:blipFill>
                        <pic:spPr>
                          <a:xfrm>
                            <a:off x="0" y="0"/>
                            <a:ext cx="3895725" cy="1181100"/>
                          </a:xfrm>
                          <a:prstGeom prst="rect">
                            <a:avLst/>
                          </a:prstGeom>
                        </pic:spPr>
                      </pic:pic>
                    </a:graphicData>
                  </a:graphic>
                </wp:inline>
              </w:drawing>
            </w:r>
          </w:p>
        </w:tc>
      </w:tr>
      <w:tr w:rsidR="00A21B10" w:rsidRPr="005365AA" w14:paraId="39C582CA" w14:textId="77777777" w:rsidTr="303FAD39">
        <w:trPr>
          <w:trHeight w:val="300"/>
        </w:trPr>
        <w:tc>
          <w:tcPr>
            <w:tcW w:w="3315" w:type="dxa"/>
            <w:hideMark/>
          </w:tcPr>
          <w:p w14:paraId="2877D66F" w14:textId="5CBF8C09"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lastRenderedPageBreak/>
              <w:t>Kako može koristiti na MentiFit projektu?</w:t>
            </w:r>
            <w:r w:rsidRPr="303FAD39">
              <w:rPr>
                <w:rFonts w:eastAsiaTheme="minorEastAsia"/>
                <w:b/>
                <w:bCs/>
                <w:color w:val="000000" w:themeColor="text1"/>
                <w:sz w:val="18"/>
                <w:szCs w:val="18"/>
                <w:lang w:eastAsia="hr-HR"/>
              </w:rPr>
              <w:t> </w:t>
            </w:r>
          </w:p>
        </w:tc>
        <w:tc>
          <w:tcPr>
            <w:tcW w:w="9630" w:type="dxa"/>
          </w:tcPr>
          <w:p w14:paraId="186A1C1F" w14:textId="374DCB58" w:rsidR="00A21B10" w:rsidRPr="005365AA" w:rsidRDefault="1094CE9C"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Mora biti konzultirano pri izradi protokola rada u fokus skupinama s djecom prilikom kreiranja intervencija.</w:t>
            </w:r>
          </w:p>
        </w:tc>
      </w:tr>
      <w:tr w:rsidR="00A21B10" w:rsidRPr="005365AA" w14:paraId="34C35605" w14:textId="77777777" w:rsidTr="303FAD39">
        <w:trPr>
          <w:trHeight w:val="300"/>
        </w:trPr>
        <w:tc>
          <w:tcPr>
            <w:tcW w:w="3315" w:type="dxa"/>
            <w:hideMark/>
          </w:tcPr>
          <w:p w14:paraId="69375BB1"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Komentar, ideja… </w:t>
            </w:r>
            <w:r w:rsidRPr="303FAD39">
              <w:rPr>
                <w:rFonts w:eastAsiaTheme="minorEastAsia"/>
                <w:b/>
                <w:bCs/>
                <w:color w:val="000000" w:themeColor="text1"/>
                <w:sz w:val="18"/>
                <w:szCs w:val="18"/>
                <w:lang w:eastAsia="hr-HR"/>
              </w:rPr>
              <w:t> </w:t>
            </w:r>
          </w:p>
        </w:tc>
        <w:tc>
          <w:tcPr>
            <w:tcW w:w="9630" w:type="dxa"/>
          </w:tcPr>
          <w:p w14:paraId="0BC58D1D" w14:textId="01A44CB7" w:rsidR="00A21B10" w:rsidRPr="005365AA" w:rsidRDefault="7F1A0166"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w:t>
            </w:r>
          </w:p>
        </w:tc>
      </w:tr>
    </w:tbl>
    <w:p w14:paraId="712D2161" w14:textId="44C7D868" w:rsidR="00A21B10" w:rsidRDefault="00A21B10" w:rsidP="00606A29">
      <w:pPr>
        <w:rPr>
          <w:sz w:val="28"/>
          <w:szCs w:val="28"/>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95"/>
        <w:gridCol w:w="6167"/>
      </w:tblGrid>
      <w:tr w:rsidR="00A21B10" w:rsidRPr="005365AA" w14:paraId="7A88608A" w14:textId="77777777" w:rsidTr="303FAD39">
        <w:trPr>
          <w:trHeight w:val="300"/>
        </w:trPr>
        <w:tc>
          <w:tcPr>
            <w:tcW w:w="2895" w:type="dxa"/>
            <w:hideMark/>
          </w:tcPr>
          <w:p w14:paraId="5E0C0AAF" w14:textId="2C14EE18" w:rsidR="00A21B10" w:rsidRPr="005365AA" w:rsidRDefault="687775B2"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Referenca</w:t>
            </w:r>
            <w:r w:rsidR="13191D0C" w:rsidRPr="303FAD39">
              <w:rPr>
                <w:rFonts w:eastAsiaTheme="minorEastAsia"/>
                <w:b/>
                <w:bCs/>
                <w:color w:val="000000" w:themeColor="text1"/>
                <w:sz w:val="18"/>
                <w:szCs w:val="18"/>
                <w:lang w:eastAsia="hr-HR"/>
              </w:rPr>
              <w:t> </w:t>
            </w:r>
          </w:p>
        </w:tc>
        <w:tc>
          <w:tcPr>
            <w:tcW w:w="6167" w:type="dxa"/>
          </w:tcPr>
          <w:p w14:paraId="0A373D99" w14:textId="68521A81" w:rsidR="00A21B10" w:rsidRPr="005365AA" w:rsidRDefault="6FB81BE0" w:rsidP="303FAD39">
            <w:pPr>
              <w:spacing w:after="0" w:line="240" w:lineRule="auto"/>
              <w:textAlignment w:val="baseline"/>
              <w:rPr>
                <w:rFonts w:eastAsiaTheme="minorEastAsia"/>
                <w:sz w:val="18"/>
                <w:szCs w:val="18"/>
                <w:lang w:val="en-US"/>
              </w:rPr>
            </w:pPr>
            <w:r w:rsidRPr="303FAD39">
              <w:rPr>
                <w:rFonts w:eastAsiaTheme="minorEastAsia"/>
                <w:b/>
                <w:bCs/>
                <w:sz w:val="18"/>
                <w:szCs w:val="18"/>
                <w:lang w:val="en-US" w:eastAsia="hr-HR"/>
              </w:rPr>
              <w:t xml:space="preserve"> </w:t>
            </w:r>
            <w:r w:rsidR="7C533F1A" w:rsidRPr="303FAD39">
              <w:rPr>
                <w:rFonts w:eastAsiaTheme="minorEastAsia"/>
                <w:sz w:val="18"/>
                <w:szCs w:val="18"/>
                <w:lang w:val="en-US"/>
              </w:rPr>
              <w:t xml:space="preserve">Telford, R. M., Olive, L. S., Keegan, R. J., &amp; Keegan, S. (2020). Student outcomes of the physical education and physical literacy (PEPL) approach: A pragmatic cluster randomised controlled trial of a multicomponent intervention to improve physical literacy in primary schools. </w:t>
            </w:r>
            <w:r w:rsidR="7C533F1A" w:rsidRPr="303FAD39">
              <w:rPr>
                <w:rFonts w:eastAsiaTheme="minorEastAsia"/>
                <w:i/>
                <w:iCs/>
                <w:sz w:val="18"/>
                <w:szCs w:val="18"/>
                <w:lang w:val="en-US"/>
              </w:rPr>
              <w:t>Physical Education and Sport Pedagogy, 26</w:t>
            </w:r>
            <w:r w:rsidR="7C533F1A" w:rsidRPr="303FAD39">
              <w:rPr>
                <w:rFonts w:eastAsiaTheme="minorEastAsia"/>
                <w:sz w:val="18"/>
                <w:szCs w:val="18"/>
                <w:lang w:val="en-US"/>
              </w:rPr>
              <w:t>(6), 1–14. https://doi.org/10.1080/17408989.2020.1799967</w:t>
            </w:r>
          </w:p>
          <w:p w14:paraId="0F02D3EA" w14:textId="262F6747" w:rsidR="00A21B10" w:rsidRPr="005365AA" w:rsidRDefault="00A21B10" w:rsidP="303FAD39">
            <w:pPr>
              <w:spacing w:after="0" w:line="240" w:lineRule="auto"/>
              <w:textAlignment w:val="baseline"/>
              <w:rPr>
                <w:rFonts w:eastAsiaTheme="minorEastAsia"/>
                <w:b/>
                <w:bCs/>
                <w:sz w:val="18"/>
                <w:szCs w:val="18"/>
                <w:lang w:eastAsia="hr-HR"/>
              </w:rPr>
            </w:pPr>
          </w:p>
        </w:tc>
      </w:tr>
      <w:tr w:rsidR="00A21B10" w:rsidRPr="005365AA" w14:paraId="547E776B" w14:textId="77777777" w:rsidTr="303FAD39">
        <w:trPr>
          <w:trHeight w:val="300"/>
        </w:trPr>
        <w:tc>
          <w:tcPr>
            <w:tcW w:w="2895" w:type="dxa"/>
            <w:hideMark/>
          </w:tcPr>
          <w:p w14:paraId="5CEC9899"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Link</w:t>
            </w:r>
            <w:r w:rsidRPr="303FAD39">
              <w:rPr>
                <w:rFonts w:eastAsiaTheme="minorEastAsia"/>
                <w:b/>
                <w:bCs/>
                <w:color w:val="000000" w:themeColor="text1"/>
                <w:sz w:val="18"/>
                <w:szCs w:val="18"/>
                <w:lang w:eastAsia="hr-HR"/>
              </w:rPr>
              <w:t> </w:t>
            </w:r>
          </w:p>
        </w:tc>
        <w:tc>
          <w:tcPr>
            <w:tcW w:w="6167" w:type="dxa"/>
          </w:tcPr>
          <w:p w14:paraId="7BA71931" w14:textId="10A8A686" w:rsidR="00A21B10" w:rsidRPr="005365AA" w:rsidRDefault="1A6FF153"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 </w:t>
            </w:r>
            <w:hyperlink r:id="rId23">
              <w:r w:rsidRPr="303FAD39">
                <w:rPr>
                  <w:rStyle w:val="Hiperveza"/>
                  <w:rFonts w:eastAsiaTheme="minorEastAsia"/>
                  <w:sz w:val="18"/>
                  <w:szCs w:val="18"/>
                  <w:lang w:eastAsia="hr-HR"/>
                </w:rPr>
                <w:t>https://doi.org/10.1080/17408989.2020.1799967</w:t>
              </w:r>
            </w:hyperlink>
            <w:r w:rsidRPr="303FAD39">
              <w:rPr>
                <w:rFonts w:eastAsiaTheme="minorEastAsia"/>
                <w:sz w:val="18"/>
                <w:szCs w:val="18"/>
                <w:lang w:eastAsia="hr-HR"/>
              </w:rPr>
              <w:t xml:space="preserve"> </w:t>
            </w:r>
          </w:p>
        </w:tc>
      </w:tr>
      <w:tr w:rsidR="00A21B10" w:rsidRPr="005365AA" w14:paraId="4C9D8496" w14:textId="77777777" w:rsidTr="303FAD39">
        <w:trPr>
          <w:trHeight w:val="300"/>
        </w:trPr>
        <w:tc>
          <w:tcPr>
            <w:tcW w:w="2895" w:type="dxa"/>
            <w:hideMark/>
          </w:tcPr>
          <w:p w14:paraId="12B81F36"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Područje-tema</w:t>
            </w:r>
          </w:p>
        </w:tc>
        <w:tc>
          <w:tcPr>
            <w:tcW w:w="6167" w:type="dxa"/>
          </w:tcPr>
          <w:p w14:paraId="3C921E34" w14:textId="7F119192" w:rsidR="00A21B10" w:rsidRPr="005365AA" w:rsidRDefault="0AB1844A"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 Tjelesna pismenost</w:t>
            </w:r>
          </w:p>
        </w:tc>
      </w:tr>
      <w:tr w:rsidR="00A21B10" w:rsidRPr="005365AA" w14:paraId="7752589F" w14:textId="77777777" w:rsidTr="303FAD39">
        <w:trPr>
          <w:trHeight w:val="300"/>
        </w:trPr>
        <w:tc>
          <w:tcPr>
            <w:tcW w:w="2895" w:type="dxa"/>
          </w:tcPr>
          <w:p w14:paraId="51F44436" w14:textId="77777777" w:rsidR="00A21B10" w:rsidRPr="005365AA" w:rsidRDefault="13191D0C" w:rsidP="303FAD39">
            <w:pPr>
              <w:spacing w:after="0" w:line="240" w:lineRule="auto"/>
              <w:textAlignment w:val="baseline"/>
              <w:rPr>
                <w:rFonts w:eastAsiaTheme="minorEastAsia"/>
                <w:b/>
                <w:bCs/>
                <w:color w:val="000000"/>
                <w:sz w:val="18"/>
                <w:szCs w:val="18"/>
                <w:lang w:val="en-GB" w:eastAsia="hr-HR"/>
              </w:rPr>
            </w:pPr>
            <w:r w:rsidRPr="303FAD39">
              <w:rPr>
                <w:rFonts w:eastAsiaTheme="minorEastAsia"/>
                <w:b/>
                <w:bCs/>
                <w:color w:val="000000" w:themeColor="text1"/>
                <w:sz w:val="18"/>
                <w:szCs w:val="18"/>
                <w:lang w:val="en-GB" w:eastAsia="hr-HR"/>
              </w:rPr>
              <w:t>Pripremila/pripremio</w:t>
            </w:r>
          </w:p>
        </w:tc>
        <w:tc>
          <w:tcPr>
            <w:tcW w:w="6167" w:type="dxa"/>
          </w:tcPr>
          <w:p w14:paraId="22E99DAA" w14:textId="49D0E4A3" w:rsidR="00A21B10" w:rsidRPr="005365AA" w:rsidRDefault="4CB6FDCD"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 Ana Đerek</w:t>
            </w:r>
          </w:p>
        </w:tc>
      </w:tr>
      <w:tr w:rsidR="00A21B10" w:rsidRPr="005365AA" w14:paraId="19F232AF" w14:textId="77777777" w:rsidTr="303FAD39">
        <w:trPr>
          <w:trHeight w:val="300"/>
        </w:trPr>
        <w:tc>
          <w:tcPr>
            <w:tcW w:w="2895" w:type="dxa"/>
            <w:hideMark/>
          </w:tcPr>
          <w:p w14:paraId="2D1ED21C" w14:textId="08FA2FF7" w:rsidR="00A21B10" w:rsidRPr="005365AA" w:rsidRDefault="7A3CA8DE" w:rsidP="303FAD39">
            <w:pPr>
              <w:spacing w:after="0" w:line="240" w:lineRule="exact"/>
              <w:textAlignment w:val="baseline"/>
              <w:rPr>
                <w:rFonts w:eastAsiaTheme="minorEastAsia"/>
                <w:b/>
                <w:bCs/>
                <w:color w:val="000000" w:themeColor="text1"/>
                <w:sz w:val="18"/>
                <w:szCs w:val="18"/>
                <w:lang w:eastAsia="hr-HR"/>
              </w:rPr>
            </w:pPr>
            <w:r w:rsidRPr="303FAD39">
              <w:rPr>
                <w:rFonts w:eastAsiaTheme="minorEastAsia"/>
                <w:b/>
                <w:bCs/>
                <w:color w:val="000000" w:themeColor="text1"/>
                <w:sz w:val="18"/>
                <w:szCs w:val="18"/>
                <w:lang w:eastAsia="hr-HR"/>
              </w:rPr>
              <w:t xml:space="preserve"> Kategorizacija</w:t>
            </w:r>
            <w:r w:rsidR="13191D0C" w:rsidRPr="303FAD39">
              <w:rPr>
                <w:rFonts w:eastAsiaTheme="minorEastAsia"/>
                <w:b/>
                <w:bCs/>
                <w:color w:val="000000" w:themeColor="text1"/>
                <w:sz w:val="18"/>
                <w:szCs w:val="18"/>
                <w:lang w:eastAsia="hr-HR"/>
              </w:rPr>
              <w:t> </w:t>
            </w:r>
          </w:p>
          <w:p w14:paraId="126F49E0"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1 – esencijalan</w:t>
            </w:r>
          </w:p>
          <w:p w14:paraId="5271D7B6"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2 – koristan</w:t>
            </w:r>
          </w:p>
          <w:p w14:paraId="746D49F0"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3 – potencijalno koristan</w:t>
            </w:r>
          </w:p>
          <w:p w14:paraId="1FBA80D0"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4 – ima zanimljiv dio</w:t>
            </w:r>
            <w:r w:rsidRPr="303FAD39">
              <w:rPr>
                <w:rFonts w:eastAsiaTheme="minorEastAsia"/>
                <w:b/>
                <w:bCs/>
                <w:color w:val="000000" w:themeColor="text1"/>
                <w:sz w:val="18"/>
                <w:szCs w:val="18"/>
                <w:lang w:eastAsia="hr-HR"/>
              </w:rPr>
              <w:t> </w:t>
            </w:r>
          </w:p>
        </w:tc>
        <w:tc>
          <w:tcPr>
            <w:tcW w:w="6167" w:type="dxa"/>
          </w:tcPr>
          <w:p w14:paraId="0614E52D" w14:textId="11137BD8" w:rsidR="00A21B10" w:rsidRPr="005365AA" w:rsidRDefault="609E0A15" w:rsidP="303FAD39">
            <w:pPr>
              <w:spacing w:after="0" w:line="240" w:lineRule="exact"/>
              <w:textAlignment w:val="baseline"/>
              <w:rPr>
                <w:rFonts w:eastAsiaTheme="minorEastAsia"/>
                <w:b/>
                <w:bCs/>
                <w:color w:val="4472C4" w:themeColor="accent1"/>
                <w:sz w:val="18"/>
                <w:szCs w:val="18"/>
                <w:lang w:eastAsia="hr-HR"/>
              </w:rPr>
            </w:pPr>
            <w:r w:rsidRPr="303FAD39">
              <w:rPr>
                <w:rFonts w:eastAsiaTheme="minorEastAsia"/>
                <w:b/>
                <w:bCs/>
                <w:color w:val="4472C4" w:themeColor="accent1"/>
                <w:sz w:val="18"/>
                <w:szCs w:val="18"/>
                <w:lang w:eastAsia="hr-HR"/>
              </w:rPr>
              <w:t xml:space="preserve"> </w:t>
            </w:r>
          </w:p>
          <w:p w14:paraId="50EC7285" w14:textId="272D0B58" w:rsidR="00A21B10" w:rsidRPr="005365AA" w:rsidRDefault="25261406" w:rsidP="303FAD39">
            <w:pPr>
              <w:spacing w:after="0" w:line="240" w:lineRule="exact"/>
              <w:textAlignment w:val="baseline"/>
              <w:rPr>
                <w:rFonts w:eastAsiaTheme="minorEastAsia"/>
                <w:b/>
                <w:bCs/>
                <w:color w:val="4472C4" w:themeColor="accent1"/>
                <w:sz w:val="18"/>
                <w:szCs w:val="18"/>
                <w:lang w:eastAsia="hr-HR"/>
              </w:rPr>
            </w:pPr>
            <w:r w:rsidRPr="303FAD39">
              <w:rPr>
                <w:rFonts w:eastAsiaTheme="minorEastAsia"/>
                <w:b/>
                <w:bCs/>
                <w:color w:val="4472C4" w:themeColor="accent1"/>
                <w:sz w:val="18"/>
                <w:szCs w:val="18"/>
                <w:lang w:eastAsia="hr-HR"/>
              </w:rPr>
              <w:t xml:space="preserve">  </w:t>
            </w:r>
            <w:r w:rsidR="609E0A15" w:rsidRPr="303FAD39">
              <w:rPr>
                <w:rFonts w:eastAsiaTheme="minorEastAsia"/>
                <w:b/>
                <w:bCs/>
                <w:color w:val="4472C4" w:themeColor="accent1"/>
                <w:sz w:val="18"/>
                <w:szCs w:val="18"/>
                <w:lang w:eastAsia="hr-HR"/>
              </w:rPr>
              <w:t>2</w:t>
            </w:r>
          </w:p>
        </w:tc>
      </w:tr>
      <w:tr w:rsidR="00A21B10" w:rsidRPr="005365AA" w14:paraId="08A33CF1" w14:textId="77777777" w:rsidTr="303FAD39">
        <w:trPr>
          <w:trHeight w:val="300"/>
        </w:trPr>
        <w:tc>
          <w:tcPr>
            <w:tcW w:w="2895" w:type="dxa"/>
            <w:hideMark/>
          </w:tcPr>
          <w:p w14:paraId="7B8F194B" w14:textId="77777777" w:rsidR="00A21B10" w:rsidRPr="00FD688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Sažetak (kopija)</w:t>
            </w:r>
          </w:p>
          <w:p w14:paraId="3BCA5B84"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6167" w:type="dxa"/>
          </w:tcPr>
          <w:p w14:paraId="7D1291E8" w14:textId="5B509011" w:rsidR="00A21B10" w:rsidRPr="005365AA" w:rsidRDefault="18FE93C2" w:rsidP="303FAD39">
            <w:pPr>
              <w:spacing w:after="0" w:line="240" w:lineRule="auto"/>
              <w:textAlignment w:val="baseline"/>
              <w:rPr>
                <w:rFonts w:eastAsiaTheme="minorEastAsia"/>
                <w:noProof/>
                <w:sz w:val="18"/>
                <w:szCs w:val="18"/>
                <w:lang w:val="en-US" w:eastAsia="hr-HR"/>
              </w:rPr>
            </w:pPr>
            <w:r w:rsidRPr="303FAD39">
              <w:rPr>
                <w:rFonts w:eastAsiaTheme="minorEastAsia"/>
                <w:sz w:val="18"/>
                <w:szCs w:val="18"/>
                <w:lang w:eastAsia="hr-HR"/>
              </w:rPr>
              <w:t xml:space="preserve"> </w:t>
            </w:r>
            <w:r w:rsidRPr="303FAD39">
              <w:rPr>
                <w:rFonts w:eastAsiaTheme="minorEastAsia"/>
                <w:b/>
                <w:bCs/>
                <w:sz w:val="18"/>
                <w:szCs w:val="18"/>
                <w:lang w:eastAsia="hr-HR"/>
              </w:rPr>
              <w:t>B</w:t>
            </w:r>
            <w:r w:rsidRPr="303FAD39">
              <w:rPr>
                <w:rFonts w:eastAsiaTheme="minorEastAsia"/>
                <w:b/>
                <w:bCs/>
                <w:noProof/>
                <w:sz w:val="18"/>
                <w:szCs w:val="18"/>
                <w:lang w:val="en-US" w:eastAsia="hr-HR"/>
              </w:rPr>
              <w:t>ackground</w:t>
            </w:r>
            <w:r w:rsidRPr="303FAD39">
              <w:rPr>
                <w:rFonts w:eastAsiaTheme="minorEastAsia"/>
                <w:noProof/>
                <w:sz w:val="18"/>
                <w:szCs w:val="18"/>
                <w:lang w:val="en-US" w:eastAsia="hr-HR"/>
              </w:rPr>
              <w:t>: Health organisations such as the United Nations continue to</w:t>
            </w:r>
          </w:p>
          <w:p w14:paraId="32A1F62C" w14:textId="46523468" w:rsidR="00A21B10" w:rsidRPr="005365AA" w:rsidRDefault="18FE93C2" w:rsidP="303FAD39">
            <w:pPr>
              <w:spacing w:after="0" w:line="240" w:lineRule="auto"/>
              <w:textAlignment w:val="baseline"/>
              <w:rPr>
                <w:rFonts w:eastAsiaTheme="minorEastAsia"/>
                <w:noProof/>
                <w:sz w:val="18"/>
                <w:szCs w:val="18"/>
                <w:lang w:val="en-US" w:eastAsia="hr-HR"/>
              </w:rPr>
            </w:pPr>
            <w:r w:rsidRPr="303FAD39">
              <w:rPr>
                <w:rFonts w:eastAsiaTheme="minorEastAsia"/>
                <w:noProof/>
                <w:sz w:val="18"/>
                <w:szCs w:val="18"/>
                <w:lang w:val="en-US" w:eastAsia="hr-HR"/>
              </w:rPr>
              <w:t>place an expectation on school physical education (PE) programmes and</w:t>
            </w:r>
          </w:p>
          <w:p w14:paraId="7F2932E9" w14:textId="2E643F61" w:rsidR="00A21B10" w:rsidRPr="005365AA" w:rsidRDefault="18FE93C2" w:rsidP="303FAD39">
            <w:pPr>
              <w:spacing w:after="0" w:line="240" w:lineRule="auto"/>
              <w:textAlignment w:val="baseline"/>
              <w:rPr>
                <w:rFonts w:eastAsiaTheme="minorEastAsia"/>
                <w:noProof/>
                <w:sz w:val="18"/>
                <w:szCs w:val="18"/>
                <w:lang w:val="en-US" w:eastAsia="hr-HR"/>
              </w:rPr>
            </w:pPr>
            <w:r w:rsidRPr="303FAD39">
              <w:rPr>
                <w:rFonts w:eastAsiaTheme="minorEastAsia"/>
                <w:noProof/>
                <w:sz w:val="18"/>
                <w:szCs w:val="18"/>
                <w:lang w:val="en-US" w:eastAsia="hr-HR"/>
              </w:rPr>
              <w:t>wider school strategies to ensure students develop physical literacy and</w:t>
            </w:r>
          </w:p>
          <w:p w14:paraId="1B3CF0CB" w14:textId="0E8039B7" w:rsidR="00A21B10" w:rsidRPr="005365AA" w:rsidRDefault="18FE93C2" w:rsidP="303FAD39">
            <w:pPr>
              <w:spacing w:after="0" w:line="240" w:lineRule="auto"/>
              <w:textAlignment w:val="baseline"/>
              <w:rPr>
                <w:rFonts w:eastAsiaTheme="minorEastAsia"/>
                <w:noProof/>
                <w:sz w:val="18"/>
                <w:szCs w:val="18"/>
                <w:lang w:val="en-US" w:eastAsia="hr-HR"/>
              </w:rPr>
            </w:pPr>
            <w:r w:rsidRPr="303FAD39">
              <w:rPr>
                <w:rFonts w:eastAsiaTheme="minorEastAsia"/>
                <w:noProof/>
                <w:sz w:val="18"/>
                <w:szCs w:val="18"/>
                <w:lang w:val="en-US" w:eastAsia="hr-HR"/>
              </w:rPr>
              <w:t>receive the well-established benefits of meeting physical activity guidelines. Barriers to meet this expectation such as lack of trained PE</w:t>
            </w:r>
            <w:r w:rsidR="53458485" w:rsidRPr="303FAD39">
              <w:rPr>
                <w:rFonts w:eastAsiaTheme="minorEastAsia"/>
                <w:noProof/>
                <w:sz w:val="18"/>
                <w:szCs w:val="18"/>
                <w:lang w:val="en-US" w:eastAsia="hr-HR"/>
              </w:rPr>
              <w:t xml:space="preserve"> </w:t>
            </w:r>
            <w:r w:rsidRPr="303FAD39">
              <w:rPr>
                <w:rFonts w:eastAsiaTheme="minorEastAsia"/>
                <w:sz w:val="18"/>
                <w:szCs w:val="18"/>
                <w:lang w:eastAsia="hr-HR"/>
              </w:rPr>
              <w:t>t</w:t>
            </w:r>
            <w:r w:rsidRPr="303FAD39">
              <w:rPr>
                <w:rFonts w:eastAsiaTheme="minorEastAsia"/>
                <w:noProof/>
                <w:sz w:val="18"/>
                <w:szCs w:val="18"/>
                <w:lang w:val="en-US" w:eastAsia="hr-HR"/>
              </w:rPr>
              <w:t>eachers, lack of time and greater emphasis on academic achievement</w:t>
            </w:r>
            <w:r w:rsidR="6348E2E6" w:rsidRPr="303FAD39">
              <w:rPr>
                <w:rFonts w:eastAsiaTheme="minorEastAsia"/>
                <w:noProof/>
                <w:sz w:val="18"/>
                <w:szCs w:val="18"/>
                <w:lang w:val="en-US" w:eastAsia="hr-HR"/>
              </w:rPr>
              <w:t xml:space="preserve"> a</w:t>
            </w:r>
            <w:r w:rsidRPr="303FAD39">
              <w:rPr>
                <w:rFonts w:eastAsiaTheme="minorEastAsia"/>
                <w:noProof/>
                <w:sz w:val="18"/>
                <w:szCs w:val="18"/>
                <w:lang w:val="en-US" w:eastAsia="hr-HR"/>
              </w:rPr>
              <w:t>re ongoing challenges to schools. The purpose of this study was to</w:t>
            </w:r>
            <w:r w:rsidR="7F4A5A11" w:rsidRPr="303FAD39">
              <w:rPr>
                <w:rFonts w:eastAsiaTheme="minorEastAsia"/>
                <w:noProof/>
                <w:sz w:val="18"/>
                <w:szCs w:val="18"/>
                <w:lang w:val="en-US" w:eastAsia="hr-HR"/>
              </w:rPr>
              <w:t xml:space="preserve"> e</w:t>
            </w:r>
            <w:r w:rsidRPr="303FAD39">
              <w:rPr>
                <w:rFonts w:eastAsiaTheme="minorEastAsia"/>
                <w:noProof/>
                <w:sz w:val="18"/>
                <w:szCs w:val="18"/>
                <w:lang w:val="en-US" w:eastAsia="hr-HR"/>
              </w:rPr>
              <w:t>valuate the impact of the multi-component Physical Education Physical</w:t>
            </w:r>
            <w:r w:rsidR="1DB3E5A3" w:rsidRPr="303FAD39">
              <w:rPr>
                <w:rFonts w:eastAsiaTheme="minorEastAsia"/>
                <w:noProof/>
                <w:sz w:val="18"/>
                <w:szCs w:val="18"/>
                <w:lang w:val="en-US" w:eastAsia="hr-HR"/>
              </w:rPr>
              <w:t xml:space="preserve"> L</w:t>
            </w:r>
            <w:r w:rsidRPr="303FAD39">
              <w:rPr>
                <w:rFonts w:eastAsiaTheme="minorEastAsia"/>
                <w:noProof/>
                <w:sz w:val="18"/>
                <w:szCs w:val="18"/>
                <w:lang w:val="en-US" w:eastAsia="hr-HR"/>
              </w:rPr>
              <w:t>iteracy (PEPL) intervention, designed to improve students’ fundamental</w:t>
            </w:r>
            <w:r w:rsidR="3FD92D2E" w:rsidRPr="303FAD39">
              <w:rPr>
                <w:rFonts w:eastAsiaTheme="minorEastAsia"/>
                <w:noProof/>
                <w:sz w:val="18"/>
                <w:szCs w:val="18"/>
                <w:lang w:val="en-US" w:eastAsia="hr-HR"/>
              </w:rPr>
              <w:t xml:space="preserve"> </w:t>
            </w:r>
            <w:r w:rsidRPr="303FAD39">
              <w:rPr>
                <w:rFonts w:eastAsiaTheme="minorEastAsia"/>
                <w:noProof/>
                <w:sz w:val="18"/>
                <w:szCs w:val="18"/>
                <w:lang w:val="en-US" w:eastAsia="hr-HR"/>
              </w:rPr>
              <w:t>movement skill, perceived physical abilities and level of physical activity.</w:t>
            </w:r>
          </w:p>
          <w:p w14:paraId="68D74522" w14:textId="66E8EA2B" w:rsidR="00A21B10" w:rsidRPr="005365AA" w:rsidRDefault="18FE93C2" w:rsidP="303FAD39">
            <w:pPr>
              <w:spacing w:after="0" w:line="240" w:lineRule="auto"/>
              <w:textAlignment w:val="baseline"/>
              <w:rPr>
                <w:rFonts w:eastAsiaTheme="minorEastAsia"/>
                <w:noProof/>
                <w:sz w:val="18"/>
                <w:szCs w:val="18"/>
                <w:lang w:val="en-US" w:eastAsia="hr-HR"/>
              </w:rPr>
            </w:pPr>
            <w:r w:rsidRPr="303FAD39">
              <w:rPr>
                <w:rFonts w:eastAsiaTheme="minorEastAsia"/>
                <w:b/>
                <w:bCs/>
                <w:noProof/>
                <w:sz w:val="18"/>
                <w:szCs w:val="18"/>
                <w:lang w:val="en-US" w:eastAsia="hr-HR"/>
              </w:rPr>
              <w:t>Method</w:t>
            </w:r>
            <w:r w:rsidRPr="303FAD39">
              <w:rPr>
                <w:rFonts w:eastAsiaTheme="minorEastAsia"/>
                <w:noProof/>
                <w:sz w:val="18"/>
                <w:szCs w:val="18"/>
                <w:lang w:val="en-US" w:eastAsia="hr-HR"/>
              </w:rPr>
              <w:t>: A qualified PE teacher implemented the PEPL intervention across</w:t>
            </w:r>
          </w:p>
          <w:p w14:paraId="1433CDBA" w14:textId="7EB07914" w:rsidR="00A21B10" w:rsidRPr="005365AA" w:rsidRDefault="18FE93C2" w:rsidP="303FAD39">
            <w:pPr>
              <w:spacing w:after="0" w:line="240" w:lineRule="auto"/>
              <w:textAlignment w:val="baseline"/>
              <w:rPr>
                <w:rFonts w:eastAsiaTheme="minorEastAsia"/>
                <w:noProof/>
                <w:sz w:val="18"/>
                <w:szCs w:val="18"/>
                <w:lang w:val="en-US" w:eastAsia="hr-HR"/>
              </w:rPr>
            </w:pPr>
            <w:r w:rsidRPr="303FAD39">
              <w:rPr>
                <w:rFonts w:eastAsiaTheme="minorEastAsia"/>
                <w:noProof/>
                <w:sz w:val="18"/>
                <w:szCs w:val="18"/>
                <w:lang w:val="en-US" w:eastAsia="hr-HR"/>
              </w:rPr>
              <w:t>seven schools, and another seven schools formed a control group as part</w:t>
            </w:r>
            <w:r w:rsidR="11C5E7B4" w:rsidRPr="303FAD39">
              <w:rPr>
                <w:rFonts w:eastAsiaTheme="minorEastAsia"/>
                <w:noProof/>
                <w:sz w:val="18"/>
                <w:szCs w:val="18"/>
                <w:lang w:val="en-US" w:eastAsia="hr-HR"/>
              </w:rPr>
              <w:t xml:space="preserve"> o</w:t>
            </w:r>
            <w:r w:rsidRPr="303FAD39">
              <w:rPr>
                <w:rFonts w:eastAsiaTheme="minorEastAsia"/>
                <w:noProof/>
                <w:sz w:val="18"/>
                <w:szCs w:val="18"/>
                <w:lang w:val="en-US" w:eastAsia="hr-HR"/>
              </w:rPr>
              <w:t>f a randomised cluster-based trial. Grade 5 students (N = 318, age 10.4</w:t>
            </w:r>
            <w:r w:rsidR="65E45445" w:rsidRPr="303FAD39">
              <w:rPr>
                <w:rFonts w:eastAsiaTheme="minorEastAsia"/>
                <w:noProof/>
                <w:sz w:val="18"/>
                <w:szCs w:val="18"/>
                <w:lang w:val="en-US" w:eastAsia="hr-HR"/>
              </w:rPr>
              <w:t xml:space="preserve"> y</w:t>
            </w:r>
            <w:r w:rsidRPr="303FAD39">
              <w:rPr>
                <w:rFonts w:eastAsiaTheme="minorEastAsia"/>
                <w:noProof/>
                <w:sz w:val="18"/>
                <w:szCs w:val="18"/>
                <w:lang w:val="en-US" w:eastAsia="hr-HR"/>
              </w:rPr>
              <w:t>ears ± SD 0.4) completed assessments of physical activity, fundamental</w:t>
            </w:r>
            <w:r w:rsidR="20C1BD36" w:rsidRPr="303FAD39">
              <w:rPr>
                <w:rFonts w:eastAsiaTheme="minorEastAsia"/>
                <w:noProof/>
                <w:sz w:val="18"/>
                <w:szCs w:val="18"/>
                <w:lang w:val="en-US" w:eastAsia="hr-HR"/>
              </w:rPr>
              <w:t xml:space="preserve"> movement </w:t>
            </w:r>
            <w:r w:rsidRPr="303FAD39">
              <w:rPr>
                <w:rFonts w:eastAsiaTheme="minorEastAsia"/>
                <w:noProof/>
                <w:sz w:val="18"/>
                <w:szCs w:val="18"/>
                <w:lang w:val="en-US" w:eastAsia="hr-HR"/>
              </w:rPr>
              <w:t>skill, attitudes towards PE, and self-perceptions of physical</w:t>
            </w:r>
            <w:r w:rsidR="677D03C1" w:rsidRPr="303FAD39">
              <w:rPr>
                <w:rFonts w:eastAsiaTheme="minorEastAsia"/>
                <w:noProof/>
                <w:sz w:val="18"/>
                <w:szCs w:val="18"/>
                <w:lang w:val="en-US" w:eastAsia="hr-HR"/>
              </w:rPr>
              <w:t xml:space="preserve"> a</w:t>
            </w:r>
            <w:r w:rsidRPr="303FAD39">
              <w:rPr>
                <w:rFonts w:eastAsiaTheme="minorEastAsia"/>
                <w:noProof/>
                <w:sz w:val="18"/>
                <w:szCs w:val="18"/>
                <w:lang w:val="en-US" w:eastAsia="hr-HR"/>
              </w:rPr>
              <w:t>bilities before and after a 33-week intervention. Intervention effect</w:t>
            </w:r>
            <w:r w:rsidR="0D01B9B3" w:rsidRPr="303FAD39">
              <w:rPr>
                <w:rFonts w:eastAsiaTheme="minorEastAsia"/>
                <w:noProof/>
                <w:sz w:val="18"/>
                <w:szCs w:val="18"/>
                <w:lang w:val="en-US" w:eastAsia="hr-HR"/>
              </w:rPr>
              <w:t xml:space="preserve">s </w:t>
            </w:r>
            <w:r w:rsidRPr="303FAD39">
              <w:rPr>
                <w:rFonts w:eastAsiaTheme="minorEastAsia"/>
                <w:noProof/>
                <w:sz w:val="18"/>
                <w:szCs w:val="18"/>
                <w:lang w:val="en-US" w:eastAsia="hr-HR"/>
              </w:rPr>
              <w:t>were examined using general linear mixed models. Post-intervention</w:t>
            </w:r>
            <w:r w:rsidR="48CD52B4" w:rsidRPr="303FAD39">
              <w:rPr>
                <w:rFonts w:eastAsiaTheme="minorEastAsia"/>
                <w:noProof/>
                <w:sz w:val="18"/>
                <w:szCs w:val="18"/>
                <w:lang w:val="en-US" w:eastAsia="hr-HR"/>
              </w:rPr>
              <w:t xml:space="preserve"> f</w:t>
            </w:r>
            <w:r w:rsidRPr="303FAD39">
              <w:rPr>
                <w:rFonts w:eastAsiaTheme="minorEastAsia"/>
                <w:noProof/>
                <w:sz w:val="18"/>
                <w:szCs w:val="18"/>
                <w:lang w:val="en-US" w:eastAsia="hr-HR"/>
              </w:rPr>
              <w:t>ocus groups with students were used to develop insights into</w:t>
            </w:r>
            <w:r w:rsidR="64F10A8E" w:rsidRPr="303FAD39">
              <w:rPr>
                <w:rFonts w:eastAsiaTheme="minorEastAsia"/>
                <w:noProof/>
                <w:sz w:val="18"/>
                <w:szCs w:val="18"/>
                <w:lang w:val="en-US" w:eastAsia="hr-HR"/>
              </w:rPr>
              <w:t xml:space="preserve"> e</w:t>
            </w:r>
            <w:r w:rsidRPr="303FAD39">
              <w:rPr>
                <w:rFonts w:eastAsiaTheme="minorEastAsia"/>
                <w:noProof/>
                <w:sz w:val="18"/>
                <w:szCs w:val="18"/>
                <w:lang w:val="en-US" w:eastAsia="hr-HR"/>
              </w:rPr>
              <w:t>xperiences and outcomes.</w:t>
            </w:r>
          </w:p>
          <w:p w14:paraId="0207AA3D" w14:textId="2BCD4EBE" w:rsidR="00A21B10" w:rsidRPr="005365AA" w:rsidRDefault="18FE93C2" w:rsidP="303FAD39">
            <w:pPr>
              <w:spacing w:after="0" w:line="240" w:lineRule="auto"/>
              <w:textAlignment w:val="baseline"/>
              <w:rPr>
                <w:rFonts w:eastAsiaTheme="minorEastAsia"/>
                <w:noProof/>
                <w:sz w:val="18"/>
                <w:szCs w:val="18"/>
                <w:lang w:val="en-US" w:eastAsia="hr-HR"/>
              </w:rPr>
            </w:pPr>
            <w:r w:rsidRPr="303FAD39">
              <w:rPr>
                <w:rFonts w:eastAsiaTheme="minorEastAsia"/>
                <w:b/>
                <w:bCs/>
                <w:noProof/>
                <w:sz w:val="18"/>
                <w:szCs w:val="18"/>
                <w:lang w:val="en-US" w:eastAsia="hr-HR"/>
              </w:rPr>
              <w:t>Results</w:t>
            </w:r>
            <w:r w:rsidRPr="303FAD39">
              <w:rPr>
                <w:rFonts w:eastAsiaTheme="minorEastAsia"/>
                <w:noProof/>
                <w:sz w:val="18"/>
                <w:szCs w:val="18"/>
                <w:lang w:val="en-US" w:eastAsia="hr-HR"/>
              </w:rPr>
              <w:t>: With no significant gender interactions, the PEPL approach led to</w:t>
            </w:r>
          </w:p>
          <w:p w14:paraId="3CAE6B01" w14:textId="46602DF1" w:rsidR="00A21B10" w:rsidRPr="005365AA" w:rsidRDefault="18FE93C2" w:rsidP="303FAD39">
            <w:pPr>
              <w:spacing w:after="0" w:line="240" w:lineRule="auto"/>
              <w:textAlignment w:val="baseline"/>
              <w:rPr>
                <w:rFonts w:eastAsiaTheme="minorEastAsia"/>
                <w:noProof/>
                <w:sz w:val="18"/>
                <w:szCs w:val="18"/>
                <w:lang w:val="en-US" w:eastAsia="hr-HR"/>
              </w:rPr>
            </w:pPr>
            <w:r w:rsidRPr="303FAD39">
              <w:rPr>
                <w:rFonts w:eastAsiaTheme="minorEastAsia"/>
                <w:noProof/>
                <w:sz w:val="18"/>
                <w:szCs w:val="18"/>
                <w:lang w:val="en-US" w:eastAsia="hr-HR"/>
              </w:rPr>
              <w:t>enhanced object control skills (β = 1.62; SE = 0.61; p = 0.008), with little</w:t>
            </w:r>
          </w:p>
          <w:p w14:paraId="5F2FFF9C" w14:textId="66D34FA8" w:rsidR="00A21B10" w:rsidRPr="005365AA" w:rsidRDefault="18FE93C2" w:rsidP="303FAD39">
            <w:pPr>
              <w:spacing w:after="0" w:line="240" w:lineRule="auto"/>
              <w:textAlignment w:val="baseline"/>
              <w:rPr>
                <w:rFonts w:eastAsiaTheme="minorEastAsia"/>
                <w:noProof/>
                <w:sz w:val="18"/>
                <w:szCs w:val="18"/>
                <w:lang w:val="en-US" w:eastAsia="hr-HR"/>
              </w:rPr>
            </w:pPr>
            <w:r w:rsidRPr="303FAD39">
              <w:rPr>
                <w:rFonts w:eastAsiaTheme="minorEastAsia"/>
                <w:noProof/>
                <w:sz w:val="18"/>
                <w:szCs w:val="18"/>
                <w:lang w:val="en-US" w:eastAsia="hr-HR"/>
              </w:rPr>
              <w:t>evidence of any other fundamental movement skill improvements in</w:t>
            </w:r>
          </w:p>
          <w:p w14:paraId="483A53EF" w14:textId="42AD75D0" w:rsidR="00A21B10" w:rsidRPr="005365AA" w:rsidRDefault="18FE93C2" w:rsidP="303FAD39">
            <w:pPr>
              <w:spacing w:after="0" w:line="240" w:lineRule="auto"/>
              <w:textAlignment w:val="baseline"/>
              <w:rPr>
                <w:rFonts w:eastAsiaTheme="minorEastAsia"/>
                <w:noProof/>
                <w:sz w:val="18"/>
                <w:szCs w:val="18"/>
                <w:lang w:val="en-US" w:eastAsia="hr-HR"/>
              </w:rPr>
            </w:pPr>
            <w:r w:rsidRPr="303FAD39">
              <w:rPr>
                <w:rFonts w:eastAsiaTheme="minorEastAsia"/>
                <w:noProof/>
                <w:sz w:val="18"/>
                <w:szCs w:val="18"/>
                <w:lang w:val="en-US" w:eastAsia="hr-HR"/>
              </w:rPr>
              <w:t>excess of those in the control group. There was also modest evidence</w:t>
            </w:r>
          </w:p>
          <w:p w14:paraId="7BE3D9EA" w14:textId="5A89B41D" w:rsidR="00A21B10" w:rsidRPr="005365AA" w:rsidRDefault="18FE93C2" w:rsidP="303FAD39">
            <w:pPr>
              <w:spacing w:after="0" w:line="240" w:lineRule="auto"/>
              <w:textAlignment w:val="baseline"/>
              <w:rPr>
                <w:rFonts w:eastAsiaTheme="minorEastAsia"/>
                <w:noProof/>
                <w:sz w:val="18"/>
                <w:szCs w:val="18"/>
                <w:lang w:val="en-US" w:eastAsia="hr-HR"/>
              </w:rPr>
            </w:pPr>
            <w:r w:rsidRPr="303FAD39">
              <w:rPr>
                <w:rFonts w:eastAsiaTheme="minorEastAsia"/>
                <w:noProof/>
                <w:sz w:val="18"/>
                <w:szCs w:val="18"/>
                <w:lang w:val="en-US" w:eastAsia="hr-HR"/>
              </w:rPr>
              <w:t>for an effect on accelerometer measured moderate-to-vigorous physical</w:t>
            </w:r>
          </w:p>
          <w:p w14:paraId="00FA4D36" w14:textId="3EF85D09" w:rsidR="00A21B10" w:rsidRPr="005365AA" w:rsidRDefault="18FE93C2" w:rsidP="303FAD39">
            <w:pPr>
              <w:spacing w:after="0" w:line="240" w:lineRule="auto"/>
              <w:textAlignment w:val="baseline"/>
              <w:rPr>
                <w:rFonts w:eastAsiaTheme="minorEastAsia"/>
                <w:noProof/>
                <w:sz w:val="18"/>
                <w:szCs w:val="18"/>
                <w:lang w:val="en-US" w:eastAsia="hr-HR"/>
              </w:rPr>
            </w:pPr>
            <w:r w:rsidRPr="303FAD39">
              <w:rPr>
                <w:rFonts w:eastAsiaTheme="minorEastAsia"/>
                <w:noProof/>
                <w:sz w:val="18"/>
                <w:szCs w:val="18"/>
                <w:lang w:val="en-US" w:eastAsia="hr-HR"/>
              </w:rPr>
              <w:t>activity (MVPA) during school time (β = 4.50; SE = 2.39; p = 0.058), but this</w:t>
            </w:r>
          </w:p>
          <w:p w14:paraId="1EC6A236" w14:textId="3A05EDB7" w:rsidR="00A21B10" w:rsidRPr="005365AA" w:rsidRDefault="18FE93C2" w:rsidP="303FAD39">
            <w:pPr>
              <w:spacing w:after="0" w:line="240" w:lineRule="auto"/>
              <w:textAlignment w:val="baseline"/>
              <w:rPr>
                <w:rFonts w:eastAsiaTheme="minorEastAsia"/>
                <w:noProof/>
                <w:sz w:val="18"/>
                <w:szCs w:val="18"/>
                <w:lang w:val="en-US" w:eastAsia="hr-HR"/>
              </w:rPr>
            </w:pPr>
            <w:r w:rsidRPr="303FAD39">
              <w:rPr>
                <w:rFonts w:eastAsiaTheme="minorEastAsia"/>
                <w:noProof/>
                <w:sz w:val="18"/>
                <w:szCs w:val="18"/>
                <w:lang w:val="en-US" w:eastAsia="hr-HR"/>
              </w:rPr>
              <w:t>was not accompanied by any significant intervention effect over the</w:t>
            </w:r>
          </w:p>
          <w:p w14:paraId="67A231C2" w14:textId="4BD35B24" w:rsidR="00A21B10" w:rsidRPr="005365AA" w:rsidRDefault="18FE93C2" w:rsidP="303FAD39">
            <w:pPr>
              <w:spacing w:after="0" w:line="240" w:lineRule="auto"/>
              <w:textAlignment w:val="baseline"/>
              <w:rPr>
                <w:rFonts w:eastAsiaTheme="minorEastAsia"/>
                <w:noProof/>
                <w:sz w:val="18"/>
                <w:szCs w:val="18"/>
                <w:lang w:val="en-US" w:eastAsia="hr-HR"/>
              </w:rPr>
            </w:pPr>
            <w:r w:rsidRPr="303FAD39">
              <w:rPr>
                <w:rFonts w:eastAsiaTheme="minorEastAsia"/>
                <w:noProof/>
                <w:sz w:val="18"/>
                <w:szCs w:val="18"/>
                <w:lang w:val="en-US" w:eastAsia="hr-HR"/>
              </w:rPr>
              <w:t>entire week. Questionnaires indicated students in the PEPL programme</w:t>
            </w:r>
          </w:p>
          <w:p w14:paraId="30342F12" w14:textId="5752AB04" w:rsidR="00A21B10" w:rsidRPr="005365AA" w:rsidRDefault="18FE93C2" w:rsidP="303FAD39">
            <w:pPr>
              <w:spacing w:after="0" w:line="240" w:lineRule="auto"/>
              <w:textAlignment w:val="baseline"/>
              <w:rPr>
                <w:rFonts w:eastAsiaTheme="minorEastAsia"/>
                <w:noProof/>
                <w:sz w:val="18"/>
                <w:szCs w:val="18"/>
                <w:lang w:val="en-US" w:eastAsia="hr-HR"/>
              </w:rPr>
            </w:pPr>
            <w:r w:rsidRPr="303FAD39">
              <w:rPr>
                <w:rFonts w:eastAsiaTheme="minorEastAsia"/>
                <w:noProof/>
                <w:sz w:val="18"/>
                <w:szCs w:val="18"/>
                <w:lang w:val="en-US" w:eastAsia="hr-HR"/>
              </w:rPr>
              <w:t>became less satisfied with their own sporting ability (β = −0.20; SE = 0.08;</w:t>
            </w:r>
          </w:p>
          <w:p w14:paraId="6C66E2EB" w14:textId="49E22898" w:rsidR="00A21B10" w:rsidRPr="005365AA" w:rsidRDefault="18FE93C2" w:rsidP="303FAD39">
            <w:pPr>
              <w:spacing w:after="0" w:line="240" w:lineRule="auto"/>
              <w:textAlignment w:val="baseline"/>
              <w:rPr>
                <w:rFonts w:eastAsiaTheme="minorEastAsia"/>
                <w:noProof/>
                <w:sz w:val="18"/>
                <w:szCs w:val="18"/>
                <w:lang w:val="en-US" w:eastAsia="hr-HR"/>
              </w:rPr>
            </w:pPr>
            <w:r w:rsidRPr="303FAD39">
              <w:rPr>
                <w:rFonts w:eastAsiaTheme="minorEastAsia"/>
                <w:noProof/>
                <w:sz w:val="18"/>
                <w:szCs w:val="18"/>
                <w:lang w:val="en-US" w:eastAsia="hr-HR"/>
              </w:rPr>
              <w:t>p = 0.013) but qualitative data analyses suggested that they enjoyed the</w:t>
            </w:r>
          </w:p>
          <w:p w14:paraId="7F678BD7" w14:textId="5A5B0C3F" w:rsidR="00A21B10" w:rsidRPr="005365AA" w:rsidRDefault="18FE93C2" w:rsidP="303FAD39">
            <w:pPr>
              <w:spacing w:after="0" w:line="240" w:lineRule="auto"/>
              <w:textAlignment w:val="baseline"/>
              <w:rPr>
                <w:rFonts w:eastAsiaTheme="minorEastAsia"/>
                <w:noProof/>
                <w:sz w:val="18"/>
                <w:szCs w:val="18"/>
                <w:lang w:val="en-US" w:eastAsia="hr-HR"/>
              </w:rPr>
            </w:pPr>
            <w:r w:rsidRPr="303FAD39">
              <w:rPr>
                <w:rFonts w:eastAsiaTheme="minorEastAsia"/>
                <w:noProof/>
                <w:sz w:val="18"/>
                <w:szCs w:val="18"/>
                <w:lang w:val="en-US" w:eastAsia="hr-HR"/>
              </w:rPr>
              <w:t>PEPL approach experience, becoming more motivated and confident in</w:t>
            </w:r>
          </w:p>
          <w:p w14:paraId="1DD31442" w14:textId="05434425" w:rsidR="00A21B10" w:rsidRPr="005365AA" w:rsidRDefault="18FE93C2" w:rsidP="303FAD39">
            <w:pPr>
              <w:spacing w:after="0" w:line="240" w:lineRule="auto"/>
              <w:textAlignment w:val="baseline"/>
              <w:rPr>
                <w:rFonts w:eastAsiaTheme="minorEastAsia"/>
                <w:noProof/>
                <w:sz w:val="18"/>
                <w:szCs w:val="18"/>
                <w:lang w:val="en-US" w:eastAsia="hr-HR"/>
              </w:rPr>
            </w:pPr>
            <w:r w:rsidRPr="303FAD39">
              <w:rPr>
                <w:rFonts w:eastAsiaTheme="minorEastAsia"/>
                <w:noProof/>
                <w:sz w:val="18"/>
                <w:szCs w:val="18"/>
                <w:lang w:val="en-US" w:eastAsia="hr-HR"/>
              </w:rPr>
              <w:t>their physical abilities.</w:t>
            </w:r>
          </w:p>
          <w:p w14:paraId="5D25A7CD" w14:textId="0503156F" w:rsidR="00A21B10" w:rsidRPr="005365AA" w:rsidRDefault="18FE93C2" w:rsidP="303FAD39">
            <w:pPr>
              <w:spacing w:after="0" w:line="240" w:lineRule="auto"/>
              <w:textAlignment w:val="baseline"/>
              <w:rPr>
                <w:rFonts w:eastAsiaTheme="minorEastAsia"/>
                <w:sz w:val="18"/>
                <w:szCs w:val="18"/>
                <w:lang w:val="en-US" w:eastAsia="hr-HR"/>
              </w:rPr>
            </w:pPr>
            <w:r w:rsidRPr="303FAD39">
              <w:rPr>
                <w:rFonts w:eastAsiaTheme="minorEastAsia"/>
                <w:b/>
                <w:bCs/>
                <w:noProof/>
                <w:sz w:val="18"/>
                <w:szCs w:val="18"/>
                <w:lang w:val="en-US" w:eastAsia="hr-HR"/>
              </w:rPr>
              <w:t>Conclusions</w:t>
            </w:r>
            <w:r w:rsidRPr="303FAD39">
              <w:rPr>
                <w:rFonts w:eastAsiaTheme="minorEastAsia"/>
                <w:noProof/>
                <w:sz w:val="18"/>
                <w:szCs w:val="18"/>
                <w:lang w:val="en-US" w:eastAsia="hr-HR"/>
              </w:rPr>
              <w:t>: Evidence of enhanced object control skill, increased</w:t>
            </w:r>
            <w:r w:rsidR="757E6B00" w:rsidRPr="303FAD39">
              <w:rPr>
                <w:rFonts w:eastAsiaTheme="minorEastAsia"/>
                <w:noProof/>
                <w:sz w:val="18"/>
                <w:szCs w:val="18"/>
                <w:lang w:val="en-US" w:eastAsia="hr-HR"/>
              </w:rPr>
              <w:t xml:space="preserve"> c</w:t>
            </w:r>
            <w:r w:rsidRPr="303FAD39">
              <w:rPr>
                <w:rFonts w:eastAsiaTheme="minorEastAsia"/>
                <w:noProof/>
                <w:sz w:val="18"/>
                <w:szCs w:val="18"/>
                <w:lang w:val="en-US" w:eastAsia="hr-HR"/>
              </w:rPr>
              <w:t>onfidence and motivation to be physically active, and moderate</w:t>
            </w:r>
            <w:r w:rsidR="67ABCE4A" w:rsidRPr="303FAD39">
              <w:rPr>
                <w:rFonts w:eastAsiaTheme="minorEastAsia"/>
                <w:noProof/>
                <w:sz w:val="18"/>
                <w:szCs w:val="18"/>
                <w:lang w:val="en-US" w:eastAsia="hr-HR"/>
              </w:rPr>
              <w:t xml:space="preserve"> e</w:t>
            </w:r>
            <w:r w:rsidRPr="303FAD39">
              <w:rPr>
                <w:rFonts w:eastAsiaTheme="minorEastAsia"/>
                <w:sz w:val="18"/>
                <w:szCs w:val="18"/>
                <w:lang w:val="en-US" w:eastAsia="hr-HR"/>
              </w:rPr>
              <w:t xml:space="preserve">vidence of more </w:t>
            </w:r>
            <w:r w:rsidR="53C9CACB" w:rsidRPr="303FAD39">
              <w:rPr>
                <w:rFonts w:eastAsiaTheme="minorEastAsia"/>
                <w:sz w:val="18"/>
                <w:szCs w:val="18"/>
                <w:lang w:val="en-US" w:eastAsia="hr-HR"/>
              </w:rPr>
              <w:t>M</w:t>
            </w:r>
            <w:r w:rsidRPr="303FAD39">
              <w:rPr>
                <w:rFonts w:eastAsiaTheme="minorEastAsia"/>
                <w:sz w:val="18"/>
                <w:szCs w:val="18"/>
                <w:lang w:val="en-US" w:eastAsia="hr-HR"/>
              </w:rPr>
              <w:t xml:space="preserve">VPA during school time, indicate that the introduction of the PEPL approach contributed to the </w:t>
            </w:r>
            <w:r w:rsidRPr="303FAD39">
              <w:rPr>
                <w:rFonts w:eastAsiaTheme="minorEastAsia"/>
                <w:sz w:val="18"/>
                <w:szCs w:val="18"/>
                <w:lang w:val="en-US" w:eastAsia="hr-HR"/>
              </w:rPr>
              <w:lastRenderedPageBreak/>
              <w:t>development of</w:t>
            </w:r>
            <w:r w:rsidR="45FCDA5B" w:rsidRPr="303FAD39">
              <w:rPr>
                <w:rFonts w:eastAsiaTheme="minorEastAsia"/>
                <w:sz w:val="18"/>
                <w:szCs w:val="18"/>
                <w:lang w:val="en-US" w:eastAsia="hr-HR"/>
              </w:rPr>
              <w:t xml:space="preserve"> s</w:t>
            </w:r>
            <w:r w:rsidRPr="303FAD39">
              <w:rPr>
                <w:rFonts w:eastAsiaTheme="minorEastAsia"/>
                <w:sz w:val="18"/>
                <w:szCs w:val="18"/>
                <w:lang w:val="en-US" w:eastAsia="hr-HR"/>
              </w:rPr>
              <w:t>tudent physical literacy. A decrease in perceived sporting competence</w:t>
            </w:r>
            <w:r w:rsidR="5FBA12AF" w:rsidRPr="303FAD39">
              <w:rPr>
                <w:rFonts w:eastAsiaTheme="minorEastAsia"/>
                <w:sz w:val="18"/>
                <w:szCs w:val="18"/>
                <w:lang w:val="en-US" w:eastAsia="hr-HR"/>
              </w:rPr>
              <w:t xml:space="preserve"> </w:t>
            </w:r>
            <w:r w:rsidRPr="303FAD39">
              <w:rPr>
                <w:rFonts w:eastAsiaTheme="minorEastAsia"/>
                <w:sz w:val="18"/>
                <w:szCs w:val="18"/>
                <w:lang w:val="en-US" w:eastAsia="hr-HR"/>
              </w:rPr>
              <w:t>warrants greater attention on student’s self-perceptions in future</w:t>
            </w:r>
            <w:r w:rsidR="2349A440" w:rsidRPr="303FAD39">
              <w:rPr>
                <w:rFonts w:eastAsiaTheme="minorEastAsia"/>
                <w:sz w:val="18"/>
                <w:szCs w:val="18"/>
                <w:lang w:val="en-US" w:eastAsia="hr-HR"/>
              </w:rPr>
              <w:t xml:space="preserve"> i</w:t>
            </w:r>
            <w:r w:rsidRPr="303FAD39">
              <w:rPr>
                <w:rFonts w:eastAsiaTheme="minorEastAsia"/>
                <w:sz w:val="18"/>
                <w:szCs w:val="18"/>
                <w:lang w:val="en-US" w:eastAsia="hr-HR"/>
              </w:rPr>
              <w:t>terations of the intervention.</w:t>
            </w:r>
          </w:p>
        </w:tc>
      </w:tr>
      <w:tr w:rsidR="00A21B10" w:rsidRPr="005365AA" w14:paraId="41B65D26" w14:textId="77777777" w:rsidTr="303FAD39">
        <w:trPr>
          <w:trHeight w:val="300"/>
        </w:trPr>
        <w:tc>
          <w:tcPr>
            <w:tcW w:w="2895" w:type="dxa"/>
            <w:hideMark/>
          </w:tcPr>
          <w:p w14:paraId="79659861"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lastRenderedPageBreak/>
              <w:t>Ključne riječi</w:t>
            </w:r>
          </w:p>
        </w:tc>
        <w:tc>
          <w:tcPr>
            <w:tcW w:w="6167" w:type="dxa"/>
          </w:tcPr>
          <w:p w14:paraId="4993AF3C" w14:textId="1483E7B8" w:rsidR="00A21B10" w:rsidRPr="005365AA" w:rsidRDefault="146FF083" w:rsidP="303FAD39">
            <w:pPr>
              <w:spacing w:after="0" w:line="240" w:lineRule="auto"/>
              <w:textAlignment w:val="baseline"/>
              <w:rPr>
                <w:rFonts w:eastAsiaTheme="minorEastAsia"/>
                <w:sz w:val="18"/>
                <w:szCs w:val="18"/>
                <w:lang w:val="hr"/>
              </w:rPr>
            </w:pPr>
            <w:r w:rsidRPr="303FAD39">
              <w:rPr>
                <w:rFonts w:eastAsiaTheme="minorEastAsia"/>
                <w:sz w:val="18"/>
                <w:szCs w:val="18"/>
                <w:lang w:eastAsia="hr-HR"/>
              </w:rPr>
              <w:t xml:space="preserve"> </w:t>
            </w:r>
            <w:r w:rsidRPr="303FAD39">
              <w:rPr>
                <w:rFonts w:eastAsiaTheme="minorEastAsia"/>
                <w:sz w:val="18"/>
                <w:szCs w:val="18"/>
                <w:lang w:val="hr"/>
              </w:rPr>
              <w:t>Temeljne vještine kretanja; manipulacija objektima; umjerena do žustra tjelesna aktivnost; tjelesna aktivnost; trener</w:t>
            </w:r>
          </w:p>
        </w:tc>
      </w:tr>
      <w:tr w:rsidR="00A21B10" w:rsidRPr="005365AA" w14:paraId="6FF1845A" w14:textId="77777777" w:rsidTr="303FAD39">
        <w:trPr>
          <w:trHeight w:val="300"/>
        </w:trPr>
        <w:tc>
          <w:tcPr>
            <w:tcW w:w="2895" w:type="dxa"/>
            <w:hideMark/>
          </w:tcPr>
          <w:p w14:paraId="0C20582B" w14:textId="77777777" w:rsidR="00A21B10"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Opis intervencije/programa/</w:t>
            </w:r>
          </w:p>
          <w:p w14:paraId="4FE32989" w14:textId="77777777" w:rsidR="00A21B10" w:rsidRPr="00FD688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evaluacije</w:t>
            </w:r>
          </w:p>
        </w:tc>
        <w:tc>
          <w:tcPr>
            <w:tcW w:w="6167" w:type="dxa"/>
          </w:tcPr>
          <w:p w14:paraId="20CC8E7E" w14:textId="139F9190" w:rsidR="00A21B10" w:rsidRPr="005365AA" w:rsidRDefault="5FD34C95" w:rsidP="303FAD39">
            <w:pPr>
              <w:spacing w:after="0" w:line="240" w:lineRule="auto"/>
              <w:textAlignment w:val="baseline"/>
              <w:rPr>
                <w:rFonts w:eastAsiaTheme="minorEastAsia"/>
                <w:sz w:val="18"/>
                <w:szCs w:val="18"/>
              </w:rPr>
            </w:pPr>
            <w:r w:rsidRPr="303FAD39">
              <w:rPr>
                <w:rFonts w:eastAsiaTheme="minorEastAsia"/>
                <w:sz w:val="18"/>
                <w:szCs w:val="18"/>
                <w:lang w:eastAsia="hr-HR"/>
              </w:rPr>
              <w:t xml:space="preserve"> </w:t>
            </w:r>
            <w:r w:rsidR="6C423D32" w:rsidRPr="303FAD39">
              <w:rPr>
                <w:rFonts w:eastAsiaTheme="minorEastAsia"/>
                <w:sz w:val="18"/>
                <w:szCs w:val="18"/>
                <w:lang w:eastAsia="hr-HR"/>
              </w:rPr>
              <w:t>C</w:t>
            </w:r>
            <w:r w:rsidR="6C423D32" w:rsidRPr="303FAD39">
              <w:rPr>
                <w:rFonts w:eastAsiaTheme="minorEastAsia"/>
                <w:sz w:val="18"/>
                <w:szCs w:val="18"/>
                <w:lang w:val="hr"/>
              </w:rPr>
              <w:t>ilj je bio utvrditi ima li PEPL pristup ikakav utjecaj na tjelesnu pismenost učenika osnovnih škola. Konkretno, cilj ovog rada bio je utvrditi je li uvođenje intervencije PEPL pristupa: (1) povećalo umjerenu do intenzivnu tjelesnu aktivnost (MVPA) i ukupnu tjelesnu aktivnost tijekom školskog vremena i tijekom cijelog dana; (2) poboljšalo osnovne motoričke vještine;</w:t>
            </w:r>
            <w:r w:rsidR="77ADE80A">
              <w:br/>
            </w:r>
            <w:r w:rsidR="6C423D32" w:rsidRPr="303FAD39">
              <w:rPr>
                <w:rFonts w:eastAsiaTheme="minorEastAsia"/>
                <w:sz w:val="18"/>
                <w:szCs w:val="18"/>
                <w:lang w:val="hr"/>
              </w:rPr>
              <w:t>(3) poboljšalo stavove prema tjelesnom odgoju; i (4) poboljšalo samopercepciju sportske kompetencije, tjelesne kondicije i tjelesnog samopoštovanja.</w:t>
            </w:r>
            <w:r w:rsidR="6C423D32" w:rsidRPr="303FAD39">
              <w:rPr>
                <w:rFonts w:eastAsiaTheme="minorEastAsia"/>
                <w:sz w:val="18"/>
                <w:szCs w:val="18"/>
              </w:rPr>
              <w:t xml:space="preserve"> </w:t>
            </w:r>
          </w:p>
          <w:p w14:paraId="70A564C6" w14:textId="5F6FF5C5" w:rsidR="00A21B10" w:rsidRPr="005365AA" w:rsidRDefault="6C423D32"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I</w:t>
            </w:r>
            <w:r w:rsidR="22360B8A" w:rsidRPr="303FAD39">
              <w:rPr>
                <w:rFonts w:eastAsiaTheme="minorEastAsia"/>
                <w:sz w:val="18"/>
                <w:szCs w:val="18"/>
                <w:lang w:eastAsia="hr-HR"/>
              </w:rPr>
              <w:t>ntervencija je provedena na učenicima 5. razreda (dobi 10-11 godina, ukupan broj 318</w:t>
            </w:r>
            <w:r w:rsidR="6AD616B4" w:rsidRPr="303FAD39">
              <w:rPr>
                <w:rFonts w:eastAsiaTheme="minorEastAsia"/>
                <w:sz w:val="18"/>
                <w:szCs w:val="18"/>
                <w:lang w:eastAsia="hr-HR"/>
              </w:rPr>
              <w:t xml:space="preserve">)a trajala je ukupno 33 tjedna. </w:t>
            </w:r>
            <w:r w:rsidR="2DD31FC6" w:rsidRPr="303FAD39">
              <w:rPr>
                <w:rFonts w:eastAsiaTheme="minorEastAsia"/>
                <w:sz w:val="18"/>
                <w:szCs w:val="18"/>
                <w:lang w:eastAsia="hr-HR"/>
              </w:rPr>
              <w:t xml:space="preserve">Učenici su podijeljeni u eksperimentalnu i kontrolnu grupu, intervencija se provodila na ukupno 14 škola. </w:t>
            </w:r>
          </w:p>
          <w:p w14:paraId="6982CA05" w14:textId="1D51D397" w:rsidR="00A21B10" w:rsidRPr="005365AA" w:rsidRDefault="2DD31FC6" w:rsidP="303FAD39">
            <w:pPr>
              <w:spacing w:after="0" w:line="240" w:lineRule="auto"/>
              <w:textAlignment w:val="baseline"/>
              <w:rPr>
                <w:rFonts w:eastAsiaTheme="minorEastAsia"/>
                <w:sz w:val="18"/>
                <w:szCs w:val="18"/>
                <w:lang w:val="hr"/>
              </w:rPr>
            </w:pPr>
            <w:r w:rsidRPr="303FAD39">
              <w:rPr>
                <w:rFonts w:eastAsiaTheme="minorEastAsia"/>
                <w:sz w:val="18"/>
                <w:szCs w:val="18"/>
                <w:lang w:eastAsia="hr-HR"/>
              </w:rPr>
              <w:t>Učenicima su</w:t>
            </w:r>
            <w:r w:rsidRPr="303FAD39">
              <w:rPr>
                <w:rFonts w:eastAsiaTheme="minorEastAsia"/>
                <w:sz w:val="18"/>
                <w:szCs w:val="18"/>
                <w:lang w:val="hr"/>
              </w:rPr>
              <w:t xml:space="preserve"> procjenjene </w:t>
            </w:r>
            <w:r w:rsidR="10C4AF1E" w:rsidRPr="303FAD39">
              <w:rPr>
                <w:rFonts w:eastAsiaTheme="minorEastAsia"/>
                <w:sz w:val="18"/>
                <w:szCs w:val="18"/>
                <w:lang w:val="hr"/>
              </w:rPr>
              <w:t>razina t</w:t>
            </w:r>
            <w:r w:rsidRPr="303FAD39">
              <w:rPr>
                <w:rFonts w:eastAsiaTheme="minorEastAsia"/>
                <w:sz w:val="18"/>
                <w:szCs w:val="18"/>
                <w:lang w:val="hr"/>
              </w:rPr>
              <w:t>jelesne aktivnosti, osnovne vještine kretanja, stavovi prema tjelesnom odgoju i samopercepcije tjelesnih sposobnosti prije i nakon 33-tjedne intervencije. Učinci intervencije ispitani su korištenjem općih linearnih miješanih modela. Fokus grupe s učenicima nakon intervencije korištene su za razvoj uvida u iskustva i ishode.</w:t>
            </w:r>
            <w:r w:rsidR="631C5409" w:rsidRPr="303FAD39">
              <w:rPr>
                <w:rFonts w:eastAsiaTheme="minorEastAsia"/>
                <w:sz w:val="18"/>
                <w:szCs w:val="18"/>
                <w:lang w:val="hr"/>
              </w:rPr>
              <w:t xml:space="preserve"> </w:t>
            </w:r>
          </w:p>
          <w:p w14:paraId="04BD6555" w14:textId="5BCA8049" w:rsidR="00A21B10" w:rsidRPr="005365AA" w:rsidRDefault="2F7F8C05" w:rsidP="303FAD39">
            <w:pPr>
              <w:spacing w:after="0" w:line="240" w:lineRule="auto"/>
              <w:textAlignment w:val="baseline"/>
              <w:rPr>
                <w:rFonts w:eastAsiaTheme="minorEastAsia"/>
                <w:b/>
                <w:bCs/>
                <w:sz w:val="18"/>
                <w:szCs w:val="18"/>
                <w:lang w:val="hr"/>
              </w:rPr>
            </w:pPr>
            <w:r w:rsidRPr="303FAD39">
              <w:rPr>
                <w:rFonts w:eastAsiaTheme="minorEastAsia"/>
                <w:sz w:val="18"/>
                <w:szCs w:val="18"/>
                <w:lang w:val="hr"/>
              </w:rPr>
              <w:t xml:space="preserve"> </w:t>
            </w:r>
            <w:r w:rsidR="6469BCC0" w:rsidRPr="303FAD39">
              <w:rPr>
                <w:rFonts w:eastAsiaTheme="minorEastAsia"/>
                <w:sz w:val="18"/>
                <w:szCs w:val="18"/>
                <w:lang w:val="hr"/>
              </w:rPr>
              <w:t xml:space="preserve">Intervencija je imala četiri cilja, od kojih je svaki potencijalno doprinio cilju poboljšanja razvoja tjelesne pismenosti: </w:t>
            </w:r>
            <w:r w:rsidR="6469BCC0" w:rsidRPr="303FAD39">
              <w:rPr>
                <w:rFonts w:eastAsiaTheme="minorEastAsia"/>
                <w:b/>
                <w:bCs/>
                <w:sz w:val="18"/>
                <w:szCs w:val="18"/>
                <w:lang w:val="hr"/>
              </w:rPr>
              <w:t>(a) poboljšanje školske klime tjelesne pismenosti; (b) poboljšanje izvedbe i učestalosti tjelesnog odgoja; (c) promicanje tjelesnih aktivnosti u školskom dvorištu; i (d) stvaranje veza između škole i organizacija u zajednici.</w:t>
            </w:r>
          </w:p>
          <w:p w14:paraId="58BD4449" w14:textId="59C70B6D" w:rsidR="00A21B10" w:rsidRPr="005365AA" w:rsidRDefault="6469BCC0" w:rsidP="303FAD39">
            <w:pPr>
              <w:spacing w:after="0" w:line="240" w:lineRule="auto"/>
              <w:textAlignment w:val="baseline"/>
              <w:rPr>
                <w:rFonts w:eastAsiaTheme="minorEastAsia"/>
                <w:sz w:val="18"/>
                <w:szCs w:val="18"/>
                <w:lang w:val="hr"/>
              </w:rPr>
            </w:pPr>
            <w:r w:rsidRPr="303FAD39">
              <w:rPr>
                <w:rFonts w:eastAsiaTheme="minorEastAsia"/>
                <w:sz w:val="18"/>
                <w:szCs w:val="18"/>
                <w:lang w:val="hr"/>
              </w:rPr>
              <w:t xml:space="preserve"> </w:t>
            </w:r>
            <w:r w:rsidR="45147FAF" w:rsidRPr="303FAD39">
              <w:rPr>
                <w:rFonts w:eastAsiaTheme="minorEastAsia"/>
                <w:sz w:val="18"/>
                <w:szCs w:val="18"/>
                <w:lang w:val="hr"/>
              </w:rPr>
              <w:t>Sve škole su uvele dodatni sat TZK svaki tjedan zajedno s četiri aktivna sata u trajanju od 15 do 40 minuta u školskom dvorištu.</w:t>
            </w:r>
          </w:p>
        </w:tc>
      </w:tr>
      <w:tr w:rsidR="00A21B10" w:rsidRPr="005365AA" w14:paraId="36A39D1C" w14:textId="77777777" w:rsidTr="303FAD39">
        <w:trPr>
          <w:trHeight w:val="300"/>
        </w:trPr>
        <w:tc>
          <w:tcPr>
            <w:tcW w:w="2895" w:type="dxa"/>
            <w:hideMark/>
          </w:tcPr>
          <w:p w14:paraId="1F6F56C0"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Ključni nalazi</w:t>
            </w:r>
          </w:p>
          <w:p w14:paraId="0D5FC684"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6167" w:type="dxa"/>
          </w:tcPr>
          <w:p w14:paraId="686EC998" w14:textId="62315C6D" w:rsidR="00A21B10" w:rsidRPr="005365AA" w:rsidRDefault="7E67A057" w:rsidP="303FAD39">
            <w:pPr>
              <w:spacing w:after="0" w:line="240" w:lineRule="auto"/>
              <w:textAlignment w:val="baseline"/>
              <w:rPr>
                <w:rFonts w:eastAsiaTheme="minorEastAsia"/>
                <w:sz w:val="18"/>
                <w:szCs w:val="18"/>
                <w:lang w:val="hr"/>
              </w:rPr>
            </w:pPr>
            <w:r w:rsidRPr="303FAD39">
              <w:rPr>
                <w:rFonts w:eastAsiaTheme="minorEastAsia"/>
                <w:sz w:val="18"/>
                <w:szCs w:val="18"/>
                <w:lang w:eastAsia="hr-HR"/>
              </w:rPr>
              <w:t xml:space="preserve"> Najvažniji nalazi bili su kvalitativni koji su provedeni kroz fokus grupe. </w:t>
            </w:r>
            <w:r w:rsidRPr="303FAD39">
              <w:rPr>
                <w:rFonts w:eastAsiaTheme="minorEastAsia"/>
                <w:sz w:val="18"/>
                <w:szCs w:val="18"/>
                <w:lang w:val="hr"/>
              </w:rPr>
              <w:t>Kvalitativne analize odgovora učenika pokazale su da su (a) cijenili doprinose</w:t>
            </w:r>
            <w:r w:rsidR="0DE25234">
              <w:br/>
            </w:r>
            <w:r w:rsidRPr="303FAD39">
              <w:rPr>
                <w:rFonts w:eastAsiaTheme="minorEastAsia"/>
                <w:sz w:val="18"/>
                <w:szCs w:val="18"/>
                <w:lang w:val="hr"/>
              </w:rPr>
              <w:t>učitelja PEPL-a; (b) cijenili nastavu tjelesnog odgoja koju je podučavao učitelj u razredu; (c) u</w:t>
            </w:r>
            <w:r w:rsidR="4CC87257" w:rsidRPr="303FAD39">
              <w:rPr>
                <w:rFonts w:eastAsiaTheme="minorEastAsia"/>
                <w:sz w:val="18"/>
                <w:szCs w:val="18"/>
                <w:lang w:val="hr"/>
              </w:rPr>
              <w:t xml:space="preserve">živali </w:t>
            </w:r>
            <w:r w:rsidRPr="303FAD39">
              <w:rPr>
                <w:rFonts w:eastAsiaTheme="minorEastAsia"/>
                <w:sz w:val="18"/>
                <w:szCs w:val="18"/>
                <w:lang w:val="hr"/>
              </w:rPr>
              <w:t>u razvoju novih igara koje su prilagođene učenicima s različitim sposobnostima; (d) razvili</w:t>
            </w:r>
            <w:r w:rsidR="354A58DE" w:rsidRPr="303FAD39">
              <w:rPr>
                <w:rFonts w:eastAsiaTheme="minorEastAsia"/>
                <w:sz w:val="18"/>
                <w:szCs w:val="18"/>
                <w:lang w:val="hr"/>
              </w:rPr>
              <w:t xml:space="preserve"> v</w:t>
            </w:r>
            <w:r w:rsidRPr="303FAD39">
              <w:rPr>
                <w:rFonts w:eastAsiaTheme="minorEastAsia"/>
                <w:sz w:val="18"/>
                <w:szCs w:val="18"/>
                <w:lang w:val="hr"/>
              </w:rPr>
              <w:t>iše samopouzdanja da 'iskušaju' aktivnosti bez straha od neuspjeha; (e) postali svjesniji da</w:t>
            </w:r>
            <w:r w:rsidR="2FE0BFC9" w:rsidRPr="303FAD39">
              <w:rPr>
                <w:rFonts w:eastAsiaTheme="minorEastAsia"/>
                <w:sz w:val="18"/>
                <w:szCs w:val="18"/>
                <w:lang w:val="hr"/>
              </w:rPr>
              <w:t xml:space="preserve"> j</w:t>
            </w:r>
            <w:r w:rsidRPr="303FAD39">
              <w:rPr>
                <w:rFonts w:eastAsiaTheme="minorEastAsia"/>
                <w:sz w:val="18"/>
                <w:szCs w:val="18"/>
                <w:lang w:val="hr"/>
              </w:rPr>
              <w:t>e njihov vlastiti napredak važniji od pobjede; (f) postali motiviraniji za sudjelovanje</w:t>
            </w:r>
            <w:r w:rsidR="1D2E4F1C" w:rsidRPr="303FAD39">
              <w:rPr>
                <w:rFonts w:eastAsiaTheme="minorEastAsia"/>
                <w:sz w:val="18"/>
                <w:szCs w:val="18"/>
                <w:lang w:val="hr"/>
              </w:rPr>
              <w:t xml:space="preserve"> u </w:t>
            </w:r>
            <w:r w:rsidRPr="303FAD39">
              <w:rPr>
                <w:rFonts w:eastAsiaTheme="minorEastAsia"/>
                <w:sz w:val="18"/>
                <w:szCs w:val="18"/>
                <w:lang w:val="hr"/>
              </w:rPr>
              <w:t xml:space="preserve"> aktivnostima tjelesnog odgoja; (g) uživali u nastavku ovih aktivnosti i igara tijekom školskih odmora; i (h)</w:t>
            </w:r>
            <w:r w:rsidR="48FC7209" w:rsidRPr="303FAD39">
              <w:rPr>
                <w:rFonts w:eastAsiaTheme="minorEastAsia"/>
                <w:sz w:val="18"/>
                <w:szCs w:val="18"/>
                <w:lang w:val="hr"/>
              </w:rPr>
              <w:t xml:space="preserve"> </w:t>
            </w:r>
            <w:r w:rsidR="27AE72ED" w:rsidRPr="303FAD39">
              <w:rPr>
                <w:rFonts w:eastAsiaTheme="minorEastAsia"/>
                <w:sz w:val="18"/>
                <w:szCs w:val="18"/>
                <w:lang w:val="hr"/>
              </w:rPr>
              <w:t>cijenili zabavu i priliku za razvoj vještina timskog rada</w:t>
            </w:r>
            <w:r w:rsidR="49249543" w:rsidRPr="303FAD39">
              <w:rPr>
                <w:rFonts w:eastAsiaTheme="minorEastAsia"/>
                <w:sz w:val="18"/>
                <w:szCs w:val="18"/>
                <w:lang w:val="hr"/>
              </w:rPr>
              <w:t>.</w:t>
            </w:r>
          </w:p>
          <w:p w14:paraId="4EE9792A" w14:textId="7CC07AC3" w:rsidR="00A21B10" w:rsidRPr="005365AA" w:rsidRDefault="00A21B10" w:rsidP="303FAD39">
            <w:pPr>
              <w:spacing w:after="0" w:line="240" w:lineRule="auto"/>
              <w:textAlignment w:val="baseline"/>
              <w:rPr>
                <w:rFonts w:eastAsiaTheme="minorEastAsia"/>
                <w:sz w:val="18"/>
                <w:szCs w:val="18"/>
                <w:lang w:val="hr"/>
              </w:rPr>
            </w:pPr>
          </w:p>
          <w:p w14:paraId="700F7F1D" w14:textId="6812F5E8" w:rsidR="00A21B10" w:rsidRPr="005365AA" w:rsidRDefault="49249543" w:rsidP="303FAD39">
            <w:pPr>
              <w:spacing w:after="0" w:line="240" w:lineRule="auto"/>
              <w:textAlignment w:val="baseline"/>
              <w:rPr>
                <w:rFonts w:eastAsiaTheme="minorEastAsia"/>
                <w:sz w:val="18"/>
                <w:szCs w:val="18"/>
                <w:lang w:val="hr"/>
              </w:rPr>
            </w:pPr>
            <w:r w:rsidRPr="303FAD39">
              <w:rPr>
                <w:rFonts w:eastAsiaTheme="minorEastAsia"/>
                <w:sz w:val="18"/>
                <w:szCs w:val="18"/>
                <w:lang w:val="hr"/>
              </w:rPr>
              <w:t>To što je intervencija dovela do toga da djeca manje povoljno ocjenjuju svoju sportsku kompetenciju od one u kontrolnoj skupini bio je kontraintuitivni nalaz. Ovaj nalaz može ukazivati ​​na to da je intervencija negativno utjecala na aspekt učenikove fizičke samopercepcije što zahtijeva razmatranje u budućim iteracijama intervencije.</w:t>
            </w:r>
          </w:p>
          <w:p w14:paraId="634C91EF" w14:textId="6753B443" w:rsidR="00A21B10" w:rsidRPr="005365AA" w:rsidRDefault="00A21B10" w:rsidP="303FAD39">
            <w:pPr>
              <w:spacing w:after="0" w:line="240" w:lineRule="auto"/>
              <w:textAlignment w:val="baseline"/>
              <w:rPr>
                <w:rFonts w:eastAsiaTheme="minorEastAsia"/>
                <w:sz w:val="18"/>
                <w:szCs w:val="18"/>
                <w:lang w:val="hr"/>
              </w:rPr>
            </w:pPr>
          </w:p>
          <w:p w14:paraId="54A1CA2A" w14:textId="287C6FB5" w:rsidR="00A21B10" w:rsidRPr="005365AA" w:rsidRDefault="49249543" w:rsidP="303FAD39">
            <w:pPr>
              <w:spacing w:after="0" w:line="240" w:lineRule="auto"/>
              <w:textAlignment w:val="baseline"/>
              <w:rPr>
                <w:rFonts w:eastAsiaTheme="minorEastAsia"/>
                <w:sz w:val="18"/>
                <w:szCs w:val="18"/>
                <w:lang w:val="hr"/>
              </w:rPr>
            </w:pPr>
            <w:r w:rsidRPr="303FAD39">
              <w:rPr>
                <w:rFonts w:eastAsiaTheme="minorEastAsia"/>
                <w:sz w:val="18"/>
                <w:szCs w:val="18"/>
                <w:lang w:val="hr"/>
              </w:rPr>
              <w:t xml:space="preserve">S-PACES upitnik nije pokazao efekte u eksperimentalnoj grupi prije i poslije intervencije dok su intervjui s fokus grupom pokazali da su djeca u eksperimentalnoj grupi uživala u PEPL programu. </w:t>
            </w:r>
            <w:r w:rsidR="59E7DFCB" w:rsidRPr="303FAD39">
              <w:rPr>
                <w:rFonts w:eastAsiaTheme="minorEastAsia"/>
                <w:sz w:val="18"/>
                <w:szCs w:val="18"/>
                <w:lang w:val="hr"/>
              </w:rPr>
              <w:t>Moguće objašnjenje za ove naizgled kontradiktorne rezultate jest da učenici koji su podvrgnuti PEPL pristupu možda nisu osjetili nikakvo povećano uživanje u tjelesnoj aktivnosti općenito, ali su možda osjetili uživanje u novim interakcijama s PEPL trenerom i učiteljima.</w:t>
            </w:r>
          </w:p>
          <w:p w14:paraId="065474AB" w14:textId="4A3E2865" w:rsidR="00A21B10" w:rsidRPr="005365AA" w:rsidRDefault="00A21B10" w:rsidP="303FAD39">
            <w:pPr>
              <w:spacing w:after="0" w:line="240" w:lineRule="auto"/>
              <w:textAlignment w:val="baseline"/>
              <w:rPr>
                <w:rFonts w:eastAsiaTheme="minorEastAsia"/>
                <w:sz w:val="18"/>
                <w:szCs w:val="18"/>
                <w:lang w:val="hr"/>
              </w:rPr>
            </w:pPr>
          </w:p>
          <w:p w14:paraId="2E4F635C" w14:textId="030C8597" w:rsidR="00A21B10" w:rsidRPr="005365AA" w:rsidRDefault="3FCCD37C" w:rsidP="303FAD39">
            <w:pPr>
              <w:spacing w:after="0" w:line="240" w:lineRule="auto"/>
              <w:textAlignment w:val="baseline"/>
              <w:rPr>
                <w:rFonts w:eastAsiaTheme="minorEastAsia"/>
                <w:sz w:val="18"/>
                <w:szCs w:val="18"/>
                <w:lang w:val="hr"/>
              </w:rPr>
            </w:pPr>
            <w:r w:rsidRPr="303FAD39">
              <w:rPr>
                <w:rFonts w:eastAsiaTheme="minorEastAsia"/>
                <w:sz w:val="18"/>
                <w:szCs w:val="18"/>
                <w:lang w:val="hr"/>
              </w:rPr>
              <w:t>Autori su pronašli dokaze o poboljšanim vještinama manipulacije objekatima, trendu prema većoj MVPA tijekom školskih sati i kvalitativnim dokazima koji upućuju na povećano samopouzdanje i motivaciju za tjelesnu aktivnost.</w:t>
            </w:r>
          </w:p>
        </w:tc>
      </w:tr>
      <w:tr w:rsidR="00A21B10" w:rsidRPr="005365AA" w14:paraId="3CB62C6B" w14:textId="77777777" w:rsidTr="303FAD39">
        <w:trPr>
          <w:trHeight w:val="300"/>
        </w:trPr>
        <w:tc>
          <w:tcPr>
            <w:tcW w:w="2895" w:type="dxa"/>
            <w:hideMark/>
          </w:tcPr>
          <w:p w14:paraId="3DCF0919"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Kako može koristiti na MentiFit projektu?</w:t>
            </w:r>
            <w:r w:rsidRPr="303FAD39">
              <w:rPr>
                <w:rFonts w:eastAsiaTheme="minorEastAsia"/>
                <w:b/>
                <w:bCs/>
                <w:color w:val="000000" w:themeColor="text1"/>
                <w:sz w:val="18"/>
                <w:szCs w:val="18"/>
                <w:lang w:eastAsia="hr-HR"/>
              </w:rPr>
              <w:t> </w:t>
            </w:r>
          </w:p>
          <w:p w14:paraId="4A9CDA53"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6167" w:type="dxa"/>
          </w:tcPr>
          <w:p w14:paraId="6B0A2172" w14:textId="1FA0A414" w:rsidR="00A21B10" w:rsidRPr="005365AA" w:rsidRDefault="24D63653"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 Dobar primjer intervencije s pozitivnim i negativnim stranama, tj ishodima što nam može koristiti u planiranju naše intervencije. </w:t>
            </w:r>
          </w:p>
          <w:p w14:paraId="13817D2E" w14:textId="2AD59001" w:rsidR="00A21B10" w:rsidRPr="005365AA" w:rsidRDefault="249ED20F"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Rad je pokazao važnost fokus grupa i kvalitativnih analiza učinaka intervencije. </w:t>
            </w:r>
          </w:p>
          <w:p w14:paraId="7E707E9C" w14:textId="4B7914CE" w:rsidR="00A21B10" w:rsidRPr="005365AA" w:rsidRDefault="249ED20F"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Postoje dodatni dokumenti u ovom radu koji detaljno prikazuju provedenu intervenciju – provedeno dosta aktivnosti i s učiteljima, uključivanje zajednice i sportskih klubova, različiti programi (poslije škole,</w:t>
            </w:r>
            <w:r w:rsidR="53E5CCD9" w:rsidRPr="303FAD39">
              <w:rPr>
                <w:rFonts w:eastAsiaTheme="minorEastAsia"/>
                <w:sz w:val="18"/>
                <w:szCs w:val="18"/>
                <w:lang w:eastAsia="hr-HR"/>
              </w:rPr>
              <w:t xml:space="preserve"> za vrijeme odmora, za vrijeme ručka, aktivnosti samo s djevojčicama...).</w:t>
            </w:r>
          </w:p>
        </w:tc>
      </w:tr>
      <w:tr w:rsidR="00A21B10" w:rsidRPr="005365AA" w14:paraId="411096DF" w14:textId="77777777" w:rsidTr="303FAD39">
        <w:trPr>
          <w:trHeight w:val="300"/>
        </w:trPr>
        <w:tc>
          <w:tcPr>
            <w:tcW w:w="2895" w:type="dxa"/>
            <w:hideMark/>
          </w:tcPr>
          <w:p w14:paraId="33D2E78D"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Komentar, ideja… </w:t>
            </w:r>
            <w:r w:rsidRPr="303FAD39">
              <w:rPr>
                <w:rFonts w:eastAsiaTheme="minorEastAsia"/>
                <w:b/>
                <w:bCs/>
                <w:color w:val="000000" w:themeColor="text1"/>
                <w:sz w:val="18"/>
                <w:szCs w:val="18"/>
                <w:lang w:eastAsia="hr-HR"/>
              </w:rPr>
              <w:t> </w:t>
            </w:r>
          </w:p>
        </w:tc>
        <w:tc>
          <w:tcPr>
            <w:tcW w:w="6167" w:type="dxa"/>
          </w:tcPr>
          <w:p w14:paraId="25B44AFE" w14:textId="05CC8835" w:rsidR="00A21B10" w:rsidRPr="005365AA" w:rsidRDefault="1C940998"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 Treba li se uopće fokusirati previše na tjelesnu domenu tjelesne pismenosti? </w:t>
            </w:r>
            <w:r w:rsidR="33280065" w:rsidRPr="303FAD39">
              <w:rPr>
                <w:rFonts w:eastAsiaTheme="minorEastAsia"/>
                <w:sz w:val="18"/>
                <w:szCs w:val="18"/>
                <w:lang w:eastAsia="hr-HR"/>
              </w:rPr>
              <w:t xml:space="preserve">   Čini mi se da intervencija treba biti bolje strukturirana s manjim brojem aktivnosti – ali svakako uključiti edukaciju uči</w:t>
            </w:r>
            <w:r w:rsidR="22C178FC" w:rsidRPr="303FAD39">
              <w:rPr>
                <w:rFonts w:eastAsiaTheme="minorEastAsia"/>
                <w:sz w:val="18"/>
                <w:szCs w:val="18"/>
                <w:lang w:eastAsia="hr-HR"/>
              </w:rPr>
              <w:t xml:space="preserve">telja koji provode programe. </w:t>
            </w:r>
          </w:p>
          <w:p w14:paraId="3D09EE87" w14:textId="6C4793C9" w:rsidR="00A21B10" w:rsidRPr="005365AA" w:rsidRDefault="22C178FC"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lastRenderedPageBreak/>
              <w:t xml:space="preserve"> Bilo bi dobro da jedan od rezultata projekta budu smjernice za poboljšanje TP-a u obliku neke web stranice s konkretnim primjerima</w:t>
            </w:r>
            <w:r w:rsidR="025C5983" w:rsidRPr="303FAD39">
              <w:rPr>
                <w:rFonts w:eastAsiaTheme="minorEastAsia"/>
                <w:sz w:val="18"/>
                <w:szCs w:val="18"/>
                <w:lang w:eastAsia="hr-HR"/>
              </w:rPr>
              <w:t xml:space="preserve"> aktivnosti. </w:t>
            </w:r>
          </w:p>
        </w:tc>
      </w:tr>
    </w:tbl>
    <w:p w14:paraId="41C5D869" w14:textId="3478BD15" w:rsidR="00A21B10" w:rsidRDefault="00A21B10" w:rsidP="00606A29">
      <w:pPr>
        <w:rPr>
          <w:sz w:val="28"/>
          <w:szCs w:val="2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67"/>
        <w:gridCol w:w="6495"/>
      </w:tblGrid>
      <w:tr w:rsidR="00A21B10" w:rsidRPr="005365AA" w14:paraId="47305143" w14:textId="77777777" w:rsidTr="303FAD39">
        <w:trPr>
          <w:trHeight w:val="300"/>
        </w:trPr>
        <w:tc>
          <w:tcPr>
            <w:tcW w:w="3315" w:type="dxa"/>
            <w:hideMark/>
          </w:tcPr>
          <w:p w14:paraId="27F8A275" w14:textId="1982489F" w:rsidR="00A21B10" w:rsidRPr="005365AA" w:rsidRDefault="687775B2"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Referenca</w:t>
            </w:r>
            <w:r w:rsidR="13191D0C" w:rsidRPr="303FAD39">
              <w:rPr>
                <w:rFonts w:eastAsiaTheme="minorEastAsia"/>
                <w:b/>
                <w:bCs/>
                <w:color w:val="000000" w:themeColor="text1"/>
                <w:sz w:val="18"/>
                <w:szCs w:val="18"/>
                <w:lang w:eastAsia="hr-HR"/>
              </w:rPr>
              <w:t> </w:t>
            </w:r>
          </w:p>
        </w:tc>
        <w:tc>
          <w:tcPr>
            <w:tcW w:w="9630" w:type="dxa"/>
          </w:tcPr>
          <w:p w14:paraId="1D7B5C9C" w14:textId="015F1C37" w:rsidR="00A21B10" w:rsidRPr="005365AA" w:rsidRDefault="065AC2A3" w:rsidP="303FAD39">
            <w:pPr>
              <w:spacing w:after="0" w:line="240" w:lineRule="auto"/>
              <w:textAlignment w:val="baseline"/>
              <w:rPr>
                <w:rFonts w:eastAsiaTheme="minorEastAsia"/>
                <w:sz w:val="18"/>
                <w:szCs w:val="18"/>
              </w:rPr>
            </w:pPr>
            <w:r w:rsidRPr="303FAD39">
              <w:rPr>
                <w:rFonts w:eastAsiaTheme="minorEastAsia"/>
                <w:b/>
                <w:bCs/>
                <w:sz w:val="18"/>
                <w:szCs w:val="18"/>
                <w:lang w:eastAsia="hr-HR"/>
              </w:rPr>
              <w:t xml:space="preserve"> </w:t>
            </w:r>
            <w:r w:rsidR="0A21929C" w:rsidRPr="303FAD39">
              <w:rPr>
                <w:rFonts w:eastAsiaTheme="minorEastAsia"/>
                <w:color w:val="212121"/>
                <w:sz w:val="18"/>
                <w:szCs w:val="18"/>
              </w:rPr>
              <w:t xml:space="preserve">Liu, Y., &amp; Chen, S. (2022). Characterizing Middle School Students' Physical Literacy Development: A Self-Determination Theory-Based Pilot Intervention in Physical Education. </w:t>
            </w:r>
            <w:r w:rsidR="0A21929C" w:rsidRPr="303FAD39">
              <w:rPr>
                <w:rFonts w:eastAsiaTheme="minorEastAsia"/>
                <w:i/>
                <w:iCs/>
                <w:color w:val="212121"/>
                <w:sz w:val="18"/>
                <w:szCs w:val="18"/>
              </w:rPr>
              <w:t>Frontiers in sports and active living</w:t>
            </w:r>
            <w:r w:rsidR="0A21929C" w:rsidRPr="303FAD39">
              <w:rPr>
                <w:rFonts w:eastAsiaTheme="minorEastAsia"/>
                <w:color w:val="212121"/>
                <w:sz w:val="18"/>
                <w:szCs w:val="18"/>
              </w:rPr>
              <w:t xml:space="preserve">, </w:t>
            </w:r>
            <w:r w:rsidR="0A21929C" w:rsidRPr="303FAD39">
              <w:rPr>
                <w:rFonts w:eastAsiaTheme="minorEastAsia"/>
                <w:i/>
                <w:iCs/>
                <w:color w:val="212121"/>
                <w:sz w:val="18"/>
                <w:szCs w:val="18"/>
              </w:rPr>
              <w:t>3</w:t>
            </w:r>
            <w:r w:rsidR="0A21929C" w:rsidRPr="303FAD39">
              <w:rPr>
                <w:rFonts w:eastAsiaTheme="minorEastAsia"/>
                <w:color w:val="212121"/>
                <w:sz w:val="18"/>
                <w:szCs w:val="18"/>
              </w:rPr>
              <w:t>, 809447. https://doi.org/10.3389/fspor.2021.809447</w:t>
            </w:r>
          </w:p>
          <w:p w14:paraId="087D3A40" w14:textId="187EF805" w:rsidR="00A21B10" w:rsidRPr="005365AA" w:rsidRDefault="00A21B10" w:rsidP="303FAD39">
            <w:pPr>
              <w:spacing w:after="0" w:line="240" w:lineRule="auto"/>
              <w:textAlignment w:val="baseline"/>
              <w:rPr>
                <w:rFonts w:eastAsiaTheme="minorEastAsia"/>
                <w:b/>
                <w:bCs/>
                <w:sz w:val="18"/>
                <w:szCs w:val="18"/>
                <w:lang w:eastAsia="hr-HR"/>
              </w:rPr>
            </w:pPr>
          </w:p>
        </w:tc>
      </w:tr>
      <w:tr w:rsidR="00A21B10" w:rsidRPr="005365AA" w14:paraId="2F426C36" w14:textId="77777777" w:rsidTr="303FAD39">
        <w:trPr>
          <w:trHeight w:val="300"/>
        </w:trPr>
        <w:tc>
          <w:tcPr>
            <w:tcW w:w="3315" w:type="dxa"/>
            <w:hideMark/>
          </w:tcPr>
          <w:p w14:paraId="23AA5108"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Link</w:t>
            </w:r>
            <w:r w:rsidRPr="303FAD39">
              <w:rPr>
                <w:rFonts w:eastAsiaTheme="minorEastAsia"/>
                <w:b/>
                <w:bCs/>
                <w:color w:val="000000" w:themeColor="text1"/>
                <w:sz w:val="18"/>
                <w:szCs w:val="18"/>
                <w:lang w:eastAsia="hr-HR"/>
              </w:rPr>
              <w:t> </w:t>
            </w:r>
          </w:p>
        </w:tc>
        <w:tc>
          <w:tcPr>
            <w:tcW w:w="9630" w:type="dxa"/>
          </w:tcPr>
          <w:p w14:paraId="57F363A4" w14:textId="4C1502C3" w:rsidR="00A21B10" w:rsidRPr="005365AA" w:rsidRDefault="412545E4"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 doi: 10.3389/fspor.2021.809447 </w:t>
            </w:r>
          </w:p>
        </w:tc>
      </w:tr>
      <w:tr w:rsidR="00A21B10" w:rsidRPr="005365AA" w14:paraId="401E5EC7" w14:textId="77777777" w:rsidTr="303FAD39">
        <w:trPr>
          <w:trHeight w:val="300"/>
        </w:trPr>
        <w:tc>
          <w:tcPr>
            <w:tcW w:w="3315" w:type="dxa"/>
            <w:hideMark/>
          </w:tcPr>
          <w:p w14:paraId="223E2118"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Područje-tema</w:t>
            </w:r>
          </w:p>
        </w:tc>
        <w:tc>
          <w:tcPr>
            <w:tcW w:w="9630" w:type="dxa"/>
          </w:tcPr>
          <w:p w14:paraId="44886884" w14:textId="0B07376A" w:rsidR="00A21B10" w:rsidRPr="005365AA" w:rsidRDefault="5B11ADE8"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 Tjelesna pismenost</w:t>
            </w:r>
          </w:p>
        </w:tc>
      </w:tr>
      <w:tr w:rsidR="00A21B10" w:rsidRPr="005365AA" w14:paraId="2AEAD6C3" w14:textId="77777777" w:rsidTr="303FAD39">
        <w:trPr>
          <w:trHeight w:val="300"/>
        </w:trPr>
        <w:tc>
          <w:tcPr>
            <w:tcW w:w="3315" w:type="dxa"/>
          </w:tcPr>
          <w:p w14:paraId="6826D56D" w14:textId="77777777" w:rsidR="00A21B10" w:rsidRPr="005365AA" w:rsidRDefault="13191D0C" w:rsidP="303FAD39">
            <w:pPr>
              <w:spacing w:after="0" w:line="240" w:lineRule="auto"/>
              <w:textAlignment w:val="baseline"/>
              <w:rPr>
                <w:rFonts w:eastAsiaTheme="minorEastAsia"/>
                <w:b/>
                <w:bCs/>
                <w:color w:val="000000"/>
                <w:sz w:val="18"/>
                <w:szCs w:val="18"/>
                <w:lang w:val="en-GB" w:eastAsia="hr-HR"/>
              </w:rPr>
            </w:pPr>
            <w:r w:rsidRPr="303FAD39">
              <w:rPr>
                <w:rFonts w:eastAsiaTheme="minorEastAsia"/>
                <w:b/>
                <w:bCs/>
                <w:color w:val="000000" w:themeColor="text1"/>
                <w:sz w:val="18"/>
                <w:szCs w:val="18"/>
                <w:lang w:val="en-GB" w:eastAsia="hr-HR"/>
              </w:rPr>
              <w:t>Pripremila/pripremio</w:t>
            </w:r>
          </w:p>
        </w:tc>
        <w:tc>
          <w:tcPr>
            <w:tcW w:w="9630" w:type="dxa"/>
          </w:tcPr>
          <w:p w14:paraId="34D6AE56" w14:textId="0228251D" w:rsidR="00A21B10" w:rsidRPr="005365AA" w:rsidRDefault="7CC631EB"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  Ana Đerek</w:t>
            </w:r>
          </w:p>
        </w:tc>
      </w:tr>
      <w:tr w:rsidR="00A21B10" w:rsidRPr="005365AA" w14:paraId="792CE499" w14:textId="77777777" w:rsidTr="303FAD39">
        <w:trPr>
          <w:trHeight w:val="300"/>
        </w:trPr>
        <w:tc>
          <w:tcPr>
            <w:tcW w:w="3315" w:type="dxa"/>
            <w:hideMark/>
          </w:tcPr>
          <w:p w14:paraId="0E3DAF30" w14:textId="4456E85D" w:rsidR="00A21B10" w:rsidRPr="005365AA" w:rsidRDefault="4CC151D4" w:rsidP="303FAD39">
            <w:pPr>
              <w:spacing w:after="0" w:line="240" w:lineRule="exact"/>
              <w:textAlignment w:val="baseline"/>
              <w:rPr>
                <w:rFonts w:eastAsiaTheme="minorEastAsia"/>
                <w:b/>
                <w:bCs/>
                <w:color w:val="000000" w:themeColor="text1"/>
                <w:sz w:val="18"/>
                <w:szCs w:val="18"/>
                <w:lang w:val="en-GB" w:eastAsia="hr-HR"/>
              </w:rPr>
            </w:pPr>
            <w:r w:rsidRPr="303FAD39">
              <w:rPr>
                <w:rFonts w:eastAsiaTheme="minorEastAsia"/>
                <w:b/>
                <w:bCs/>
                <w:color w:val="000000" w:themeColor="text1"/>
                <w:sz w:val="18"/>
                <w:szCs w:val="18"/>
                <w:lang w:val="en-GB" w:eastAsia="hr-HR"/>
              </w:rPr>
              <w:t xml:space="preserve"> Kategorizacija</w:t>
            </w:r>
          </w:p>
          <w:p w14:paraId="6F768EB0"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1 – esencijalan</w:t>
            </w:r>
          </w:p>
          <w:p w14:paraId="324CF65E"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2 – koristan</w:t>
            </w:r>
          </w:p>
          <w:p w14:paraId="4D943483"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3 – potencijalno koristan</w:t>
            </w:r>
          </w:p>
          <w:p w14:paraId="49AF608D"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4 – ima zanimljiv dio</w:t>
            </w:r>
            <w:r w:rsidRPr="303FAD39">
              <w:rPr>
                <w:rFonts w:eastAsiaTheme="minorEastAsia"/>
                <w:b/>
                <w:bCs/>
                <w:color w:val="000000" w:themeColor="text1"/>
                <w:sz w:val="18"/>
                <w:szCs w:val="18"/>
                <w:lang w:eastAsia="hr-HR"/>
              </w:rPr>
              <w:t> </w:t>
            </w:r>
          </w:p>
        </w:tc>
        <w:tc>
          <w:tcPr>
            <w:tcW w:w="9630" w:type="dxa"/>
          </w:tcPr>
          <w:p w14:paraId="6817EEB1" w14:textId="3C5E4967" w:rsidR="00A21B10" w:rsidRPr="005365AA" w:rsidRDefault="791037D8" w:rsidP="303FAD39">
            <w:pPr>
              <w:spacing w:after="0" w:line="240" w:lineRule="exact"/>
              <w:textAlignment w:val="baseline"/>
              <w:rPr>
                <w:rFonts w:eastAsiaTheme="minorEastAsia"/>
                <w:b/>
                <w:bCs/>
                <w:color w:val="4472C4" w:themeColor="accent1"/>
                <w:sz w:val="18"/>
                <w:szCs w:val="18"/>
                <w:lang w:eastAsia="hr-HR"/>
              </w:rPr>
            </w:pPr>
            <w:r w:rsidRPr="303FAD39">
              <w:rPr>
                <w:rFonts w:eastAsiaTheme="minorEastAsia"/>
                <w:b/>
                <w:bCs/>
                <w:color w:val="4472C4" w:themeColor="accent1"/>
                <w:sz w:val="18"/>
                <w:szCs w:val="18"/>
                <w:lang w:eastAsia="hr-HR"/>
              </w:rPr>
              <w:t xml:space="preserve"> 1</w:t>
            </w:r>
          </w:p>
        </w:tc>
      </w:tr>
      <w:tr w:rsidR="00A21B10" w:rsidRPr="005365AA" w14:paraId="3C206632" w14:textId="77777777" w:rsidTr="303FAD39">
        <w:trPr>
          <w:trHeight w:val="300"/>
        </w:trPr>
        <w:tc>
          <w:tcPr>
            <w:tcW w:w="3315" w:type="dxa"/>
            <w:hideMark/>
          </w:tcPr>
          <w:p w14:paraId="4A4ABBCA" w14:textId="77777777" w:rsidR="00A21B10" w:rsidRPr="00FD688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Sažetak (kopija)</w:t>
            </w:r>
          </w:p>
          <w:p w14:paraId="3013181D"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0BA69904" w14:textId="13B27E5A" w:rsidR="00A21B10" w:rsidRPr="005365AA" w:rsidRDefault="7F7C703C" w:rsidP="303FAD39">
            <w:pPr>
              <w:spacing w:after="0" w:line="240" w:lineRule="auto"/>
              <w:textAlignment w:val="baseline"/>
              <w:rPr>
                <w:rFonts w:eastAsiaTheme="minorEastAsia"/>
                <w:noProof/>
                <w:sz w:val="18"/>
                <w:szCs w:val="18"/>
                <w:lang w:val="en-US" w:eastAsia="hr-HR"/>
              </w:rPr>
            </w:pPr>
            <w:r w:rsidRPr="303FAD39">
              <w:rPr>
                <w:rFonts w:eastAsiaTheme="minorEastAsia"/>
                <w:sz w:val="18"/>
                <w:szCs w:val="18"/>
                <w:lang w:val="en-US" w:eastAsia="hr-HR"/>
              </w:rPr>
              <w:t xml:space="preserve"> </w:t>
            </w:r>
            <w:r w:rsidRPr="303FAD39">
              <w:rPr>
                <w:rFonts w:eastAsiaTheme="minorEastAsia"/>
                <w:b/>
                <w:bCs/>
                <w:sz w:val="18"/>
                <w:szCs w:val="18"/>
                <w:lang w:val="en-US" w:eastAsia="hr-HR"/>
              </w:rPr>
              <w:t>Purpose</w:t>
            </w:r>
            <w:r w:rsidRPr="303FAD39">
              <w:rPr>
                <w:rFonts w:eastAsiaTheme="minorEastAsia"/>
                <w:sz w:val="18"/>
                <w:szCs w:val="18"/>
                <w:lang w:val="en-US" w:eastAsia="hr-HR"/>
              </w:rPr>
              <w:t>: Positive youth development (PYD) can be achieved through effective and</w:t>
            </w:r>
            <w:r w:rsidR="3A3106A2" w:rsidRPr="303FAD39">
              <w:rPr>
                <w:rFonts w:eastAsiaTheme="minorEastAsia"/>
                <w:sz w:val="18"/>
                <w:szCs w:val="18"/>
                <w:lang w:val="en-US" w:eastAsia="hr-HR"/>
              </w:rPr>
              <w:t xml:space="preserve"> </w:t>
            </w:r>
            <w:r w:rsidRPr="303FAD39">
              <w:rPr>
                <w:rFonts w:eastAsiaTheme="minorEastAsia"/>
                <w:sz w:val="18"/>
                <w:szCs w:val="18"/>
                <w:lang w:val="en-US" w:eastAsia="hr-HR"/>
              </w:rPr>
              <w:t>purposeful instructions in physical education (PE) and other relevant experiences</w:t>
            </w:r>
            <w:r w:rsidR="70D98BE9" w:rsidRPr="303FAD39">
              <w:rPr>
                <w:rFonts w:eastAsiaTheme="minorEastAsia"/>
                <w:sz w:val="18"/>
                <w:szCs w:val="18"/>
                <w:lang w:val="en-US" w:eastAsia="hr-HR"/>
              </w:rPr>
              <w:t xml:space="preserve"> b</w:t>
            </w:r>
            <w:r w:rsidRPr="303FAD39">
              <w:rPr>
                <w:rFonts w:eastAsiaTheme="minorEastAsia"/>
                <w:sz w:val="18"/>
                <w:szCs w:val="18"/>
                <w:lang w:val="en-US" w:eastAsia="hr-HR"/>
              </w:rPr>
              <w:t xml:space="preserve">oth in and beyond schools. Students’ PYD is associated </w:t>
            </w:r>
            <w:r w:rsidRPr="303FAD39">
              <w:rPr>
                <w:rFonts w:eastAsiaTheme="minorEastAsia"/>
                <w:noProof/>
                <w:sz w:val="18"/>
                <w:szCs w:val="18"/>
                <w:lang w:val="en-US" w:eastAsia="hr-HR"/>
              </w:rPr>
              <w:t>with their physical literacy</w:t>
            </w:r>
            <w:r w:rsidR="099BD3BE" w:rsidRPr="303FAD39">
              <w:rPr>
                <w:rFonts w:eastAsiaTheme="minorEastAsia"/>
                <w:noProof/>
                <w:sz w:val="18"/>
                <w:szCs w:val="18"/>
                <w:lang w:val="en-US" w:eastAsia="hr-HR"/>
              </w:rPr>
              <w:t xml:space="preserve"> (</w:t>
            </w:r>
            <w:r w:rsidRPr="303FAD39">
              <w:rPr>
                <w:rFonts w:eastAsiaTheme="minorEastAsia"/>
                <w:noProof/>
                <w:sz w:val="18"/>
                <w:szCs w:val="18"/>
                <w:lang w:val="en-US" w:eastAsia="hr-HR"/>
              </w:rPr>
              <w:t>PL) development, which has become a primary emphasis of PE, especially in the</w:t>
            </w:r>
            <w:r w:rsidR="3A3E1065" w:rsidRPr="303FAD39">
              <w:rPr>
                <w:rFonts w:eastAsiaTheme="minorEastAsia"/>
                <w:noProof/>
                <w:sz w:val="18"/>
                <w:szCs w:val="18"/>
                <w:lang w:val="en-US" w:eastAsia="hr-HR"/>
              </w:rPr>
              <w:t xml:space="preserve"> U</w:t>
            </w:r>
            <w:r w:rsidRPr="303FAD39">
              <w:rPr>
                <w:rFonts w:eastAsiaTheme="minorEastAsia"/>
                <w:noProof/>
                <w:sz w:val="18"/>
                <w:szCs w:val="18"/>
                <w:lang w:val="en-US" w:eastAsia="hr-HR"/>
              </w:rPr>
              <w:t>nited States, in recent years. This study aimed to (a) characterize middle school</w:t>
            </w:r>
            <w:r w:rsidR="1D6E86A4" w:rsidRPr="303FAD39">
              <w:rPr>
                <w:rFonts w:eastAsiaTheme="minorEastAsia"/>
                <w:noProof/>
                <w:sz w:val="18"/>
                <w:szCs w:val="18"/>
                <w:lang w:val="en-US" w:eastAsia="hr-HR"/>
              </w:rPr>
              <w:t xml:space="preserve"> s</w:t>
            </w:r>
            <w:r w:rsidRPr="303FAD39">
              <w:rPr>
                <w:rFonts w:eastAsiaTheme="minorEastAsia"/>
                <w:noProof/>
                <w:sz w:val="18"/>
                <w:szCs w:val="18"/>
                <w:lang w:val="en-US" w:eastAsia="hr-HR"/>
              </w:rPr>
              <w:t>tudents’ physical literacy (PL) and (b) capture their PL developing trajectories in light</w:t>
            </w:r>
            <w:r w:rsidR="4351D9C3" w:rsidRPr="303FAD39">
              <w:rPr>
                <w:rFonts w:eastAsiaTheme="minorEastAsia"/>
                <w:noProof/>
                <w:sz w:val="18"/>
                <w:szCs w:val="18"/>
                <w:lang w:val="en-US" w:eastAsia="hr-HR"/>
              </w:rPr>
              <w:t xml:space="preserve"> o</w:t>
            </w:r>
            <w:r w:rsidRPr="303FAD39">
              <w:rPr>
                <w:rFonts w:eastAsiaTheme="minorEastAsia"/>
                <w:noProof/>
                <w:sz w:val="18"/>
                <w:szCs w:val="18"/>
                <w:lang w:val="en-US" w:eastAsia="hr-HR"/>
              </w:rPr>
              <w:t>f receiving a self-determination theory (SDT)-based pedagogical workshop, with the</w:t>
            </w:r>
          </w:p>
          <w:p w14:paraId="7FB1B2B6" w14:textId="2DF216DC" w:rsidR="00A21B10" w:rsidRPr="005365AA" w:rsidRDefault="7F7C703C" w:rsidP="303FAD39">
            <w:pPr>
              <w:spacing w:after="0" w:line="240" w:lineRule="auto"/>
              <w:textAlignment w:val="baseline"/>
              <w:rPr>
                <w:rFonts w:eastAsiaTheme="minorEastAsia"/>
                <w:noProof/>
                <w:sz w:val="18"/>
                <w:szCs w:val="18"/>
                <w:lang w:val="en-US" w:eastAsia="hr-HR"/>
              </w:rPr>
            </w:pPr>
            <w:r w:rsidRPr="303FAD39">
              <w:rPr>
                <w:rFonts w:eastAsiaTheme="minorEastAsia"/>
                <w:noProof/>
                <w:sz w:val="18"/>
                <w:szCs w:val="18"/>
                <w:lang w:val="en-US" w:eastAsia="hr-HR"/>
              </w:rPr>
              <w:t>long-term vision on PYD.</w:t>
            </w:r>
          </w:p>
          <w:p w14:paraId="21A70762" w14:textId="7E4C5528" w:rsidR="00A21B10" w:rsidRPr="005365AA" w:rsidRDefault="7F7C703C" w:rsidP="303FAD39">
            <w:pPr>
              <w:spacing w:after="0" w:line="240" w:lineRule="auto"/>
              <w:textAlignment w:val="baseline"/>
              <w:rPr>
                <w:rFonts w:eastAsiaTheme="minorEastAsia"/>
                <w:noProof/>
                <w:sz w:val="18"/>
                <w:szCs w:val="18"/>
                <w:lang w:val="en-US" w:eastAsia="hr-HR"/>
              </w:rPr>
            </w:pPr>
            <w:r w:rsidRPr="303FAD39">
              <w:rPr>
                <w:rFonts w:eastAsiaTheme="minorEastAsia"/>
                <w:b/>
                <w:bCs/>
                <w:noProof/>
                <w:sz w:val="18"/>
                <w:szCs w:val="18"/>
                <w:lang w:val="en-US" w:eastAsia="hr-HR"/>
              </w:rPr>
              <w:t>Methods</w:t>
            </w:r>
            <w:r w:rsidRPr="303FAD39">
              <w:rPr>
                <w:rFonts w:eastAsiaTheme="minorEastAsia"/>
                <w:noProof/>
                <w:sz w:val="18"/>
                <w:szCs w:val="18"/>
                <w:lang w:val="en-US" w:eastAsia="hr-HR"/>
              </w:rPr>
              <w:t>: Participants (N = 226) completed the Canadian Assessment of Physical</w:t>
            </w:r>
            <w:r w:rsidR="5CB6F8AC" w:rsidRPr="303FAD39">
              <w:rPr>
                <w:rFonts w:eastAsiaTheme="minorEastAsia"/>
                <w:noProof/>
                <w:sz w:val="18"/>
                <w:szCs w:val="18"/>
                <w:lang w:val="en-US" w:eastAsia="hr-HR"/>
              </w:rPr>
              <w:t xml:space="preserve"> </w:t>
            </w:r>
            <w:r w:rsidRPr="303FAD39">
              <w:rPr>
                <w:rFonts w:eastAsiaTheme="minorEastAsia"/>
                <w:noProof/>
                <w:sz w:val="18"/>
                <w:szCs w:val="18"/>
                <w:lang w:val="en-US" w:eastAsia="hr-HR"/>
              </w:rPr>
              <w:t>Literacy (CAPL-2) in physical education (PE). A subsample (n = 49) received four</w:t>
            </w:r>
            <w:r w:rsidR="18028146" w:rsidRPr="303FAD39">
              <w:rPr>
                <w:rFonts w:eastAsiaTheme="minorEastAsia"/>
                <w:noProof/>
                <w:sz w:val="18"/>
                <w:szCs w:val="18"/>
                <w:lang w:val="en-US" w:eastAsia="hr-HR"/>
              </w:rPr>
              <w:t xml:space="preserve"> w</w:t>
            </w:r>
            <w:r w:rsidRPr="303FAD39">
              <w:rPr>
                <w:rFonts w:eastAsiaTheme="minorEastAsia"/>
                <w:noProof/>
                <w:sz w:val="18"/>
                <w:szCs w:val="18"/>
                <w:lang w:val="en-US" w:eastAsia="hr-HR"/>
              </w:rPr>
              <w:t>orkshop sessions over 8 weeks; and completed the CAPL-2 and participated in focus</w:t>
            </w:r>
            <w:r w:rsidR="5312899C" w:rsidRPr="303FAD39">
              <w:rPr>
                <w:rFonts w:eastAsiaTheme="minorEastAsia"/>
                <w:noProof/>
                <w:sz w:val="18"/>
                <w:szCs w:val="18"/>
                <w:lang w:val="en-US" w:eastAsia="hr-HR"/>
              </w:rPr>
              <w:t xml:space="preserve"> g</w:t>
            </w:r>
            <w:r w:rsidRPr="303FAD39">
              <w:rPr>
                <w:rFonts w:eastAsiaTheme="minorEastAsia"/>
                <w:noProof/>
                <w:sz w:val="18"/>
                <w:szCs w:val="18"/>
                <w:lang w:val="en-US" w:eastAsia="hr-HR"/>
              </w:rPr>
              <w:t>roup interviews before and after the workshop.</w:t>
            </w:r>
          </w:p>
          <w:p w14:paraId="2712A16D" w14:textId="0D969F73" w:rsidR="00A21B10" w:rsidRPr="005365AA" w:rsidRDefault="7F7C703C" w:rsidP="303FAD39">
            <w:pPr>
              <w:spacing w:after="0" w:line="240" w:lineRule="auto"/>
              <w:textAlignment w:val="baseline"/>
              <w:rPr>
                <w:rFonts w:eastAsiaTheme="minorEastAsia"/>
                <w:noProof/>
                <w:sz w:val="18"/>
                <w:szCs w:val="18"/>
                <w:lang w:val="en-US" w:eastAsia="hr-HR"/>
              </w:rPr>
            </w:pPr>
            <w:r w:rsidRPr="303FAD39">
              <w:rPr>
                <w:rFonts w:eastAsiaTheme="minorEastAsia"/>
                <w:b/>
                <w:bCs/>
                <w:noProof/>
                <w:sz w:val="18"/>
                <w:szCs w:val="18"/>
                <w:lang w:val="en-US" w:eastAsia="hr-HR"/>
              </w:rPr>
              <w:t>Results</w:t>
            </w:r>
            <w:r w:rsidRPr="303FAD39">
              <w:rPr>
                <w:rFonts w:eastAsiaTheme="minorEastAsia"/>
                <w:noProof/>
                <w:sz w:val="18"/>
                <w:szCs w:val="18"/>
                <w:lang w:val="en-US" w:eastAsia="hr-HR"/>
              </w:rPr>
              <w:t xml:space="preserve">: Both boys and girls’ CAPL-2 scores were in the “progressing” stage. Significant </w:t>
            </w:r>
            <w:bookmarkStart w:id="0" w:name="_Int_maudWl4W"/>
            <w:r w:rsidRPr="303FAD39">
              <w:rPr>
                <w:rFonts w:eastAsiaTheme="minorEastAsia"/>
                <w:noProof/>
                <w:sz w:val="18"/>
                <w:szCs w:val="18"/>
                <w:lang w:val="en-US" w:eastAsia="hr-HR"/>
              </w:rPr>
              <w:t>differences</w:t>
            </w:r>
            <w:bookmarkEnd w:id="0"/>
            <w:r w:rsidRPr="303FAD39">
              <w:rPr>
                <w:rFonts w:eastAsiaTheme="minorEastAsia"/>
                <w:noProof/>
                <w:sz w:val="18"/>
                <w:szCs w:val="18"/>
                <w:lang w:val="en-US" w:eastAsia="hr-HR"/>
              </w:rPr>
              <w:t xml:space="preserve"> in PL and PL domains were observed by gender, grade, socioeconomic status (SES), body mass index (BMI), and race/ethnicity. The low PL group showed improvements in PL and PL domains. Interview data delineated positive PL developing trajectories for physical activity (PA) type, frequency, and intensity; perceived motives; and participation barriers.</w:t>
            </w:r>
          </w:p>
          <w:p w14:paraId="6790E14E" w14:textId="76904AD2" w:rsidR="00A21B10" w:rsidRPr="005365AA" w:rsidRDefault="7F7C703C" w:rsidP="303FAD39">
            <w:pPr>
              <w:spacing w:after="0" w:line="240" w:lineRule="auto"/>
              <w:textAlignment w:val="baseline"/>
              <w:rPr>
                <w:rFonts w:eastAsiaTheme="minorEastAsia"/>
                <w:noProof/>
                <w:sz w:val="18"/>
                <w:szCs w:val="18"/>
                <w:lang w:val="en-US" w:eastAsia="hr-HR"/>
              </w:rPr>
            </w:pPr>
            <w:r w:rsidRPr="303FAD39">
              <w:rPr>
                <w:rFonts w:eastAsiaTheme="minorEastAsia"/>
                <w:b/>
                <w:bCs/>
                <w:noProof/>
                <w:sz w:val="18"/>
                <w:szCs w:val="18"/>
                <w:lang w:val="en-US" w:eastAsia="hr-HR"/>
              </w:rPr>
              <w:t>Conclusion</w:t>
            </w:r>
            <w:r w:rsidRPr="303FAD39">
              <w:rPr>
                <w:rFonts w:eastAsiaTheme="minorEastAsia"/>
                <w:noProof/>
                <w:sz w:val="18"/>
                <w:szCs w:val="18"/>
                <w:lang w:val="en-US" w:eastAsia="hr-HR"/>
              </w:rPr>
              <w:t>: PL is a dynamic state that can be improved through purposeful PE. Future work should examine the effect (and implementation) of opportunities in (e.g., PE) and beyond schools (e.g., youth sports programs) to ultimately advance PYD.</w:t>
            </w:r>
          </w:p>
        </w:tc>
      </w:tr>
      <w:tr w:rsidR="00A21B10" w:rsidRPr="005365AA" w14:paraId="55EA7B6C" w14:textId="77777777" w:rsidTr="303FAD39">
        <w:trPr>
          <w:trHeight w:val="300"/>
        </w:trPr>
        <w:tc>
          <w:tcPr>
            <w:tcW w:w="3315" w:type="dxa"/>
            <w:hideMark/>
          </w:tcPr>
          <w:p w14:paraId="41FD657B"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Ključne riječi</w:t>
            </w:r>
          </w:p>
        </w:tc>
        <w:tc>
          <w:tcPr>
            <w:tcW w:w="9630" w:type="dxa"/>
          </w:tcPr>
          <w:p w14:paraId="312AE6F1" w14:textId="7BBCBB23" w:rsidR="00A21B10" w:rsidRPr="005365AA" w:rsidRDefault="3762D591" w:rsidP="303FAD39">
            <w:pPr>
              <w:spacing w:after="0" w:line="240" w:lineRule="auto"/>
              <w:textAlignment w:val="baseline"/>
              <w:rPr>
                <w:rFonts w:eastAsiaTheme="minorEastAsia"/>
                <w:sz w:val="18"/>
                <w:szCs w:val="18"/>
              </w:rPr>
            </w:pPr>
            <w:r w:rsidRPr="303FAD39">
              <w:rPr>
                <w:rFonts w:eastAsiaTheme="minorEastAsia"/>
                <w:sz w:val="18"/>
                <w:szCs w:val="18"/>
                <w:lang w:eastAsia="hr-HR"/>
              </w:rPr>
              <w:t xml:space="preserve"> </w:t>
            </w:r>
            <w:r w:rsidR="3814D4F7" w:rsidRPr="303FAD39">
              <w:rPr>
                <w:rFonts w:eastAsiaTheme="minorEastAsia"/>
                <w:sz w:val="18"/>
                <w:szCs w:val="18"/>
                <w:lang w:val="hr"/>
              </w:rPr>
              <w:t>kanadska procjena tjelesne pismenosti, kurikulum i nastava, učenje, tjelesna i zdravstvena kultura, teorija samoodređenja</w:t>
            </w:r>
          </w:p>
        </w:tc>
      </w:tr>
      <w:tr w:rsidR="00A21B10" w:rsidRPr="005365AA" w14:paraId="6D668D42" w14:textId="77777777" w:rsidTr="303FAD39">
        <w:trPr>
          <w:trHeight w:val="300"/>
        </w:trPr>
        <w:tc>
          <w:tcPr>
            <w:tcW w:w="3315" w:type="dxa"/>
            <w:hideMark/>
          </w:tcPr>
          <w:p w14:paraId="1F8DD034" w14:textId="77777777" w:rsidR="00A21B10"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Opis intervencije/programa/</w:t>
            </w:r>
          </w:p>
          <w:p w14:paraId="1E7918EF" w14:textId="77777777" w:rsidR="00A21B10" w:rsidRPr="00FD688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evaluacije</w:t>
            </w:r>
          </w:p>
        </w:tc>
        <w:tc>
          <w:tcPr>
            <w:tcW w:w="9630" w:type="dxa"/>
          </w:tcPr>
          <w:p w14:paraId="17C6436F" w14:textId="5645CDEA" w:rsidR="00A21B10" w:rsidRPr="005365AA" w:rsidRDefault="1FC48E43" w:rsidP="303FAD39">
            <w:pPr>
              <w:spacing w:after="0" w:line="240" w:lineRule="auto"/>
              <w:textAlignment w:val="baseline"/>
              <w:rPr>
                <w:rFonts w:eastAsiaTheme="minorEastAsia"/>
                <w:sz w:val="18"/>
                <w:szCs w:val="18"/>
                <w:lang w:val="hr"/>
              </w:rPr>
            </w:pPr>
            <w:r w:rsidRPr="303FAD39">
              <w:rPr>
                <w:rFonts w:eastAsiaTheme="minorEastAsia"/>
                <w:sz w:val="18"/>
                <w:szCs w:val="18"/>
                <w:lang w:eastAsia="hr-HR"/>
              </w:rPr>
              <w:t xml:space="preserve"> </w:t>
            </w:r>
            <w:r w:rsidRPr="303FAD39">
              <w:rPr>
                <w:rFonts w:eastAsiaTheme="minorEastAsia"/>
                <w:sz w:val="18"/>
                <w:szCs w:val="18"/>
                <w:lang w:val="hr"/>
              </w:rPr>
              <w:t>Za potrebe istraživanja korišten je dizajn mješovitih metoda sekvencijalne intervencije, budući da nas je prvo zanimalo utvrditi razinu TP-a adolescenata, a zatim, na temelju uočene razvojne faze TP-a, primijeniti intervenciju radionice kako bi se ostvario napredak u TP-u i za adolescente s visokim i za one s niskim rezultatima u TP-u.</w:t>
            </w:r>
          </w:p>
          <w:p w14:paraId="265204F8" w14:textId="7F061727" w:rsidR="00A21B10" w:rsidRPr="005365AA" w:rsidRDefault="6EB75E33" w:rsidP="303FAD39">
            <w:pPr>
              <w:spacing w:after="0" w:line="240" w:lineRule="auto"/>
              <w:textAlignment w:val="baseline"/>
              <w:rPr>
                <w:rFonts w:eastAsiaTheme="minorEastAsia"/>
                <w:sz w:val="18"/>
                <w:szCs w:val="18"/>
                <w:lang w:val="hr"/>
              </w:rPr>
            </w:pPr>
            <w:r w:rsidRPr="303FAD39">
              <w:rPr>
                <w:rFonts w:eastAsiaTheme="minorEastAsia"/>
                <w:sz w:val="18"/>
                <w:szCs w:val="18"/>
                <w:lang w:val="hr"/>
              </w:rPr>
              <w:t>Intervencija je provedena na ukupno 226 učenika šestih i sedmih razreda</w:t>
            </w:r>
            <w:r w:rsidR="4F3487E9" w:rsidRPr="303FAD39">
              <w:rPr>
                <w:rFonts w:eastAsiaTheme="minorEastAsia"/>
                <w:sz w:val="18"/>
                <w:szCs w:val="18"/>
                <w:lang w:val="hr"/>
              </w:rPr>
              <w:t xml:space="preserve"> (11-13 godina)</w:t>
            </w:r>
            <w:r w:rsidRPr="303FAD39">
              <w:rPr>
                <w:rFonts w:eastAsiaTheme="minorEastAsia"/>
                <w:sz w:val="18"/>
                <w:szCs w:val="18"/>
                <w:lang w:val="hr"/>
              </w:rPr>
              <w:t xml:space="preserve"> u SAD-u. </w:t>
            </w:r>
            <w:r w:rsidR="2C6B6808" w:rsidRPr="303FAD39">
              <w:rPr>
                <w:rFonts w:eastAsiaTheme="minorEastAsia"/>
                <w:sz w:val="18"/>
                <w:szCs w:val="18"/>
                <w:lang w:val="hr"/>
              </w:rPr>
              <w:t>Intervencija se provodila svaka 2 tjedna tijekom 8 tjedana.</w:t>
            </w:r>
            <w:r w:rsidR="1AEC0131" w:rsidRPr="303FAD39">
              <w:rPr>
                <w:rFonts w:eastAsiaTheme="minorEastAsia"/>
                <w:sz w:val="18"/>
                <w:szCs w:val="18"/>
                <w:lang w:val="hr"/>
              </w:rPr>
              <w:t xml:space="preserve"> </w:t>
            </w:r>
          </w:p>
          <w:p w14:paraId="02F4664A" w14:textId="36941282" w:rsidR="00A21B10" w:rsidRPr="005365AA" w:rsidRDefault="1AEC0131" w:rsidP="303FAD39">
            <w:pPr>
              <w:spacing w:after="0" w:line="240" w:lineRule="auto"/>
              <w:textAlignment w:val="baseline"/>
              <w:rPr>
                <w:rFonts w:eastAsiaTheme="minorEastAsia"/>
                <w:sz w:val="18"/>
                <w:szCs w:val="18"/>
                <w:lang w:val="hr"/>
              </w:rPr>
            </w:pPr>
            <w:r w:rsidRPr="303FAD39">
              <w:rPr>
                <w:rFonts w:eastAsiaTheme="minorEastAsia"/>
                <w:sz w:val="18"/>
                <w:szCs w:val="18"/>
                <w:lang w:val="hr"/>
              </w:rPr>
              <w:t>Autori su koristili kriterijalno svrsishodno uzorkovanje („Početna“ vs. „Izvrsna“ faza prema CAPL-2) za odabir poduzorka koji će primiti intervenciju radionice (n = 49), gdje su učenici smješteni u skupine s niskim (n = 26; CAPL-2 rezultat = 52,06 ±10,20) ili visokim (n = 23; CAPL-2 rezultat = 78,27± 5,84) rezultatima prema prethodnim kriterijima.</w:t>
            </w:r>
          </w:p>
          <w:p w14:paraId="428336B7" w14:textId="4BC6F01F" w:rsidR="00A21B10" w:rsidRPr="005365AA" w:rsidRDefault="249BB193" w:rsidP="303FAD39">
            <w:pPr>
              <w:spacing w:after="0" w:line="240" w:lineRule="auto"/>
              <w:textAlignment w:val="baseline"/>
              <w:rPr>
                <w:rFonts w:eastAsiaTheme="minorEastAsia"/>
                <w:sz w:val="18"/>
                <w:szCs w:val="18"/>
                <w:lang w:val="hr"/>
              </w:rPr>
            </w:pPr>
            <w:r w:rsidRPr="303FAD39">
              <w:rPr>
                <w:rFonts w:eastAsiaTheme="minorEastAsia"/>
                <w:sz w:val="18"/>
                <w:szCs w:val="18"/>
                <w:lang w:val="hr"/>
              </w:rPr>
              <w:t xml:space="preserve">Teorija samoodređenja (Deci i Ryan, 1985.) i Heart PL model (McClelland, 2013.) pružili su </w:t>
            </w:r>
            <w:r w:rsidR="21220935" w:rsidRPr="303FAD39">
              <w:rPr>
                <w:rFonts w:eastAsiaTheme="minorEastAsia"/>
                <w:sz w:val="18"/>
                <w:szCs w:val="18"/>
                <w:lang w:val="hr"/>
              </w:rPr>
              <w:t>autorima</w:t>
            </w:r>
            <w:r w:rsidRPr="303FAD39">
              <w:rPr>
                <w:rFonts w:eastAsiaTheme="minorEastAsia"/>
                <w:sz w:val="18"/>
                <w:szCs w:val="18"/>
                <w:lang w:val="hr"/>
              </w:rPr>
              <w:t xml:space="preserve"> ključne teorijske smjernice za dizajniranje pedagoških radionica koje će se provoditi s učenicima.</w:t>
            </w:r>
          </w:p>
          <w:p w14:paraId="4A43AC6D" w14:textId="0A88C2BF" w:rsidR="00A21B10" w:rsidRPr="005365AA" w:rsidRDefault="62B6A280" w:rsidP="303FAD39">
            <w:pPr>
              <w:spacing w:after="0" w:line="240" w:lineRule="auto"/>
              <w:textAlignment w:val="baseline"/>
              <w:rPr>
                <w:rFonts w:eastAsiaTheme="minorEastAsia"/>
                <w:sz w:val="18"/>
                <w:szCs w:val="18"/>
                <w:lang w:val="hr"/>
              </w:rPr>
            </w:pPr>
            <w:r w:rsidRPr="303FAD39">
              <w:rPr>
                <w:rFonts w:eastAsiaTheme="minorEastAsia"/>
                <w:sz w:val="18"/>
                <w:szCs w:val="18"/>
                <w:lang w:val="hr"/>
              </w:rPr>
              <w:t>Četiri radionice (2 tjedna prije testiranja, 8 tjedana intervencije i 2 tjedna nakon testiranja) proveo je istraživački asistent tijekom redovne nastave TZK između rujna i studenog 2019. Svaka sesija trajala je 20-30 minuta kroz 16 sati, počevši s motivacijskim modulom nakon kojeg je slijedio informativni modul.</w:t>
            </w:r>
          </w:p>
          <w:p w14:paraId="50253314" w14:textId="2FCC997B" w:rsidR="00A21B10" w:rsidRPr="005365AA" w:rsidRDefault="58EC45E9" w:rsidP="303FAD39">
            <w:pPr>
              <w:spacing w:after="0" w:line="240" w:lineRule="auto"/>
              <w:textAlignment w:val="baseline"/>
              <w:rPr>
                <w:rFonts w:eastAsiaTheme="minorEastAsia"/>
                <w:sz w:val="18"/>
                <w:szCs w:val="18"/>
                <w:lang w:val="hr"/>
              </w:rPr>
            </w:pPr>
            <w:r w:rsidRPr="303FAD39">
              <w:rPr>
                <w:rFonts w:eastAsiaTheme="minorEastAsia"/>
                <w:sz w:val="18"/>
                <w:szCs w:val="18"/>
                <w:lang w:val="hr"/>
              </w:rPr>
              <w:t xml:space="preserve">Autori su mjerili visinu i masu učenika za procjenu ITM te su učenici ispunili sociodemografski upitnik. </w:t>
            </w:r>
          </w:p>
          <w:p w14:paraId="26BE4B96" w14:textId="046B4E77" w:rsidR="00A21B10" w:rsidRPr="005365AA" w:rsidRDefault="4DD750D6" w:rsidP="303FAD39">
            <w:pPr>
              <w:spacing w:after="0" w:line="240" w:lineRule="auto"/>
              <w:textAlignment w:val="baseline"/>
              <w:rPr>
                <w:rFonts w:eastAsiaTheme="minorEastAsia"/>
                <w:sz w:val="18"/>
                <w:szCs w:val="18"/>
                <w:lang w:val="hr"/>
              </w:rPr>
            </w:pPr>
            <w:r w:rsidRPr="303FAD39">
              <w:rPr>
                <w:rFonts w:eastAsiaTheme="minorEastAsia"/>
                <w:sz w:val="18"/>
                <w:szCs w:val="18"/>
                <w:lang w:val="hr"/>
              </w:rPr>
              <w:t xml:space="preserve"> Svaka radionica sastojala se od dva modula: motivacijskog i informativnog, koji su pružali podršku učenicima u percipiranju kompetencija, autonomije i povezanosti.</w:t>
            </w:r>
            <w:r w:rsidR="60D79336" w:rsidRPr="303FAD39">
              <w:rPr>
                <w:rFonts w:eastAsiaTheme="minorEastAsia"/>
                <w:sz w:val="18"/>
                <w:szCs w:val="18"/>
                <w:lang w:val="hr"/>
              </w:rPr>
              <w:t xml:space="preserve"> </w:t>
            </w:r>
            <w:r w:rsidR="60D79336" w:rsidRPr="303FAD39">
              <w:rPr>
                <w:rFonts w:eastAsiaTheme="minorEastAsia"/>
                <w:sz w:val="18"/>
                <w:szCs w:val="18"/>
                <w:lang w:val="hr"/>
              </w:rPr>
              <w:lastRenderedPageBreak/>
              <w:t>Motivacijski modul naglasio je i olakšao afektivni</w:t>
            </w:r>
            <w:r w:rsidR="434C3113">
              <w:br/>
            </w:r>
            <w:r w:rsidR="60D79336" w:rsidRPr="303FAD39">
              <w:rPr>
                <w:rFonts w:eastAsiaTheme="minorEastAsia"/>
                <w:sz w:val="18"/>
                <w:szCs w:val="18"/>
                <w:lang w:val="hr"/>
              </w:rPr>
              <w:t>razvoj kako bi pomogao učenicima da se prisjete i podijele svoja zabavna</w:t>
            </w:r>
            <w:r w:rsidR="434C3113">
              <w:br/>
            </w:r>
            <w:r w:rsidR="60D79336" w:rsidRPr="303FAD39">
              <w:rPr>
                <w:rFonts w:eastAsiaTheme="minorEastAsia"/>
                <w:sz w:val="18"/>
                <w:szCs w:val="18"/>
                <w:lang w:val="hr"/>
              </w:rPr>
              <w:t>iskustva vezana uz tjelesne aktivnosti u protekla 2 tjedna, što je možda potaknulo motivaciju (afektivna domena tjelesne aktivnosti)</w:t>
            </w:r>
            <w:r w:rsidR="434C3113">
              <w:br/>
            </w:r>
            <w:r w:rsidR="60D79336" w:rsidRPr="303FAD39">
              <w:rPr>
                <w:rFonts w:eastAsiaTheme="minorEastAsia"/>
                <w:sz w:val="18"/>
                <w:szCs w:val="18"/>
                <w:lang w:val="hr"/>
              </w:rPr>
              <w:t>da bude više intrinzično ili interno orijentirana. Dio dijeljenja</w:t>
            </w:r>
            <w:r w:rsidR="434C3113">
              <w:br/>
            </w:r>
            <w:r w:rsidR="60D79336" w:rsidRPr="303FAD39">
              <w:rPr>
                <w:rFonts w:eastAsiaTheme="minorEastAsia"/>
                <w:sz w:val="18"/>
                <w:szCs w:val="18"/>
                <w:lang w:val="hr"/>
              </w:rPr>
              <w:t>poboljšao je socijalnu obradu i pripadnost vršnjacima</w:t>
            </w:r>
            <w:r w:rsidR="434C3113">
              <w:br/>
            </w:r>
            <w:r w:rsidR="60D79336" w:rsidRPr="303FAD39">
              <w:rPr>
                <w:rFonts w:eastAsiaTheme="minorEastAsia"/>
                <w:sz w:val="18"/>
                <w:szCs w:val="18"/>
                <w:lang w:val="hr"/>
              </w:rPr>
              <w:t>(povezanost). Informativni modul usredotočio se na poboljšanje</w:t>
            </w:r>
            <w:r w:rsidR="434C3113">
              <w:br/>
            </w:r>
            <w:r w:rsidR="60D79336" w:rsidRPr="303FAD39">
              <w:rPr>
                <w:rFonts w:eastAsiaTheme="minorEastAsia"/>
                <w:sz w:val="18"/>
                <w:szCs w:val="18"/>
                <w:lang w:val="hr"/>
              </w:rPr>
              <w:t>kompetencija učenika i percipirane kompetencije u kognitivnim i</w:t>
            </w:r>
            <w:r w:rsidR="434C3113">
              <w:br/>
            </w:r>
            <w:r w:rsidR="60D79336" w:rsidRPr="303FAD39">
              <w:rPr>
                <w:rFonts w:eastAsiaTheme="minorEastAsia"/>
                <w:sz w:val="18"/>
                <w:szCs w:val="18"/>
                <w:lang w:val="hr"/>
              </w:rPr>
              <w:t>djelomično fizičkim domenama podučavanjem znanja o tjelesnoj aktivnosti, kondiciji i motoričkim</w:t>
            </w:r>
            <w:r w:rsidR="434C3113">
              <w:br/>
            </w:r>
            <w:r w:rsidR="60D79336" w:rsidRPr="303FAD39">
              <w:rPr>
                <w:rFonts w:eastAsiaTheme="minorEastAsia"/>
                <w:sz w:val="18"/>
                <w:szCs w:val="18"/>
                <w:lang w:val="hr"/>
              </w:rPr>
              <w:t>vj</w:t>
            </w:r>
            <w:r w:rsidR="18EE9578" w:rsidRPr="303FAD39">
              <w:rPr>
                <w:rFonts w:eastAsiaTheme="minorEastAsia"/>
                <w:sz w:val="18"/>
                <w:szCs w:val="18"/>
                <w:lang w:val="hr"/>
              </w:rPr>
              <w:t>e</w:t>
            </w:r>
            <w:r w:rsidR="60D79336" w:rsidRPr="303FAD39">
              <w:rPr>
                <w:rFonts w:eastAsiaTheme="minorEastAsia"/>
                <w:sz w:val="18"/>
                <w:szCs w:val="18"/>
                <w:lang w:val="hr"/>
              </w:rPr>
              <w:t>štinama te strategijama suočavanja.</w:t>
            </w:r>
          </w:p>
        </w:tc>
      </w:tr>
      <w:tr w:rsidR="00A21B10" w:rsidRPr="005365AA" w14:paraId="18DC0F19" w14:textId="77777777" w:rsidTr="303FAD39">
        <w:trPr>
          <w:trHeight w:val="300"/>
        </w:trPr>
        <w:tc>
          <w:tcPr>
            <w:tcW w:w="3315" w:type="dxa"/>
            <w:hideMark/>
          </w:tcPr>
          <w:p w14:paraId="12462007"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lastRenderedPageBreak/>
              <w:t>Ključni nalazi</w:t>
            </w:r>
          </w:p>
          <w:p w14:paraId="27477A8C"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56AE75D6" w14:textId="678418A6" w:rsidR="00A21B10" w:rsidRPr="005365AA" w:rsidRDefault="35EE6713" w:rsidP="303FAD39">
            <w:pPr>
              <w:pStyle w:val="Odlomakpopisa"/>
              <w:numPr>
                <w:ilvl w:val="0"/>
                <w:numId w:val="2"/>
              </w:numPr>
              <w:spacing w:after="0" w:line="240" w:lineRule="auto"/>
              <w:textAlignment w:val="baseline"/>
              <w:rPr>
                <w:rFonts w:eastAsiaTheme="minorEastAsia"/>
                <w:sz w:val="18"/>
                <w:szCs w:val="18"/>
              </w:rPr>
            </w:pPr>
            <w:r w:rsidRPr="303FAD39">
              <w:rPr>
                <w:rFonts w:eastAsiaTheme="minorEastAsia"/>
                <w:sz w:val="18"/>
                <w:szCs w:val="18"/>
                <w:lang w:eastAsia="hr-HR"/>
              </w:rPr>
              <w:t xml:space="preserve"> </w:t>
            </w:r>
            <w:r w:rsidRPr="303FAD39">
              <w:rPr>
                <w:rFonts w:eastAsiaTheme="minorEastAsia"/>
                <w:sz w:val="18"/>
                <w:szCs w:val="18"/>
                <w:lang w:val="hr"/>
              </w:rPr>
              <w:t xml:space="preserve">Uočene su značajne razlike u TP-u i/ili domenama TP-a među skupinama prema spolu, SES-u, ITM-u, rasi i etničkoj pripadnosti te razredu. Točnije, dječaci su postigli viši rezultat u ukupnom </w:t>
            </w:r>
            <w:r w:rsidR="668DC347" w:rsidRPr="303FAD39">
              <w:rPr>
                <w:rFonts w:eastAsiaTheme="minorEastAsia"/>
                <w:sz w:val="18"/>
                <w:szCs w:val="18"/>
                <w:lang w:val="hr"/>
              </w:rPr>
              <w:t>TP</w:t>
            </w:r>
            <w:r w:rsidRPr="303FAD39">
              <w:rPr>
                <w:rFonts w:eastAsiaTheme="minorEastAsia"/>
                <w:sz w:val="18"/>
                <w:szCs w:val="18"/>
                <w:lang w:val="hr"/>
              </w:rPr>
              <w:t>-u, fizičkim i afektivnim domenama, ali niži</w:t>
            </w:r>
            <w:r w:rsidR="50D21D35" w:rsidRPr="303FAD39">
              <w:rPr>
                <w:rFonts w:eastAsiaTheme="minorEastAsia"/>
                <w:sz w:val="18"/>
                <w:szCs w:val="18"/>
                <w:lang w:val="hr"/>
              </w:rPr>
              <w:t xml:space="preserve"> </w:t>
            </w:r>
            <w:r w:rsidRPr="303FAD39">
              <w:rPr>
                <w:rFonts w:eastAsiaTheme="minorEastAsia"/>
                <w:sz w:val="18"/>
                <w:szCs w:val="18"/>
                <w:lang w:val="hr"/>
              </w:rPr>
              <w:t>u kognitivnoj domeni od djevojčica.</w:t>
            </w:r>
          </w:p>
          <w:p w14:paraId="7F24C3D9" w14:textId="3DF8216B" w:rsidR="00A21B10" w:rsidRPr="005365AA" w:rsidRDefault="3835AE12" w:rsidP="303FAD39">
            <w:pPr>
              <w:pStyle w:val="Odlomakpopisa"/>
              <w:numPr>
                <w:ilvl w:val="0"/>
                <w:numId w:val="2"/>
              </w:numPr>
              <w:spacing w:after="0" w:line="240" w:lineRule="auto"/>
              <w:textAlignment w:val="baseline"/>
              <w:rPr>
                <w:rFonts w:eastAsiaTheme="minorEastAsia"/>
                <w:sz w:val="18"/>
                <w:szCs w:val="18"/>
                <w:lang w:val="hr"/>
              </w:rPr>
            </w:pPr>
            <w:r w:rsidRPr="303FAD39">
              <w:rPr>
                <w:rFonts w:eastAsiaTheme="minorEastAsia"/>
                <w:sz w:val="18"/>
                <w:szCs w:val="18"/>
                <w:lang w:val="hr"/>
              </w:rPr>
              <w:t>Razlike između razreda uočene su u rezultatima kognitivnog i tjelesnog područja, pri čemu su učenici šestog razreda postigli više rezultate u tjelesnom, ali niže u kognitivnom području od učenika sedmog razreda.</w:t>
            </w:r>
          </w:p>
          <w:p w14:paraId="447D3592" w14:textId="79D4F1F7" w:rsidR="00A21B10" w:rsidRPr="005365AA" w:rsidRDefault="17A1C0E6" w:rsidP="303FAD39">
            <w:pPr>
              <w:pStyle w:val="Odlomakpopisa"/>
              <w:numPr>
                <w:ilvl w:val="0"/>
                <w:numId w:val="2"/>
              </w:numPr>
              <w:spacing w:after="0" w:line="240" w:lineRule="auto"/>
              <w:textAlignment w:val="baseline"/>
              <w:rPr>
                <w:rFonts w:eastAsiaTheme="minorEastAsia"/>
                <w:sz w:val="18"/>
                <w:szCs w:val="18"/>
                <w:lang w:val="hr"/>
              </w:rPr>
            </w:pPr>
            <w:r w:rsidRPr="303FAD39">
              <w:rPr>
                <w:rFonts w:eastAsiaTheme="minorEastAsia"/>
                <w:sz w:val="18"/>
                <w:szCs w:val="18"/>
                <w:lang w:val="hr"/>
              </w:rPr>
              <w:t>Skupina s višim SES-om (socioekonomski status) pokazala značajno više rezultate u ukupnom TP-u, te u bihevioralnim i afektivnim domenama nego skupina s nižim SES-om. Također su pokazali</w:t>
            </w:r>
            <w:r w:rsidR="0385FBB6">
              <w:br/>
            </w:r>
            <w:r w:rsidRPr="303FAD39">
              <w:rPr>
                <w:rFonts w:eastAsiaTheme="minorEastAsia"/>
                <w:sz w:val="18"/>
                <w:szCs w:val="18"/>
                <w:lang w:val="hr"/>
              </w:rPr>
              <w:t>više prosječne rezultate u kognitivnim i fizičkim domenama,</w:t>
            </w:r>
            <w:r w:rsidR="0385FBB6">
              <w:br/>
            </w:r>
            <w:r w:rsidRPr="303FAD39">
              <w:rPr>
                <w:rFonts w:eastAsiaTheme="minorEastAsia"/>
                <w:sz w:val="18"/>
                <w:szCs w:val="18"/>
                <w:lang w:val="hr"/>
              </w:rPr>
              <w:t>iako nije statistički značajno.</w:t>
            </w:r>
          </w:p>
          <w:p w14:paraId="41163B8C" w14:textId="17841777" w:rsidR="00A21B10" w:rsidRPr="005365AA" w:rsidRDefault="7E745F3E" w:rsidP="303FAD39">
            <w:pPr>
              <w:pStyle w:val="Odlomakpopisa"/>
              <w:numPr>
                <w:ilvl w:val="0"/>
                <w:numId w:val="2"/>
              </w:numPr>
              <w:spacing w:after="0" w:line="240" w:lineRule="auto"/>
              <w:textAlignment w:val="baseline"/>
              <w:rPr>
                <w:rFonts w:eastAsiaTheme="minorEastAsia"/>
                <w:sz w:val="18"/>
                <w:szCs w:val="18"/>
                <w:lang w:val="hr"/>
              </w:rPr>
            </w:pPr>
            <w:r w:rsidRPr="303FAD39">
              <w:rPr>
                <w:rFonts w:eastAsiaTheme="minorEastAsia"/>
                <w:sz w:val="18"/>
                <w:szCs w:val="18"/>
                <w:lang w:val="hr"/>
              </w:rPr>
              <w:t>U usporedbi sa skupinom s prekomjernom težinom/pretilošću, skupina sa zdravim indeksom tjelesne mase (ITM) postigla je viši rezultat u ukupnom TP i u sva četiri TP područja.</w:t>
            </w:r>
          </w:p>
          <w:p w14:paraId="7C3503B4" w14:textId="46382C84" w:rsidR="00A21B10" w:rsidRPr="005365AA" w:rsidRDefault="488E44A7" w:rsidP="303FAD39">
            <w:pPr>
              <w:pStyle w:val="Odlomakpopisa"/>
              <w:numPr>
                <w:ilvl w:val="0"/>
                <w:numId w:val="2"/>
              </w:numPr>
              <w:spacing w:after="0" w:line="240" w:lineRule="auto"/>
              <w:textAlignment w:val="baseline"/>
              <w:rPr>
                <w:rFonts w:eastAsiaTheme="minorEastAsia"/>
                <w:sz w:val="18"/>
                <w:szCs w:val="18"/>
                <w:lang w:val="hr"/>
              </w:rPr>
            </w:pPr>
            <w:r w:rsidRPr="303FAD39">
              <w:rPr>
                <w:rFonts w:eastAsiaTheme="minorEastAsia"/>
                <w:sz w:val="18"/>
                <w:szCs w:val="18"/>
                <w:lang w:val="hr"/>
              </w:rPr>
              <w:t>Učenici sa slabije razvijenom TP pokazali su poboljšanja</w:t>
            </w:r>
            <w:r w:rsidR="0623A640">
              <w:br/>
            </w:r>
            <w:r w:rsidRPr="303FAD39">
              <w:rPr>
                <w:rFonts w:eastAsiaTheme="minorEastAsia"/>
                <w:sz w:val="18"/>
                <w:szCs w:val="18"/>
                <w:lang w:val="hr"/>
              </w:rPr>
              <w:t>u ukupnom TP-u i sve četiri domene. Nasuprot tome, rezultati učenika s visokim rezultatima u</w:t>
            </w:r>
            <w:r w:rsidR="56FE404C" w:rsidRPr="303FAD39">
              <w:rPr>
                <w:rFonts w:eastAsiaTheme="minorEastAsia"/>
                <w:sz w:val="18"/>
                <w:szCs w:val="18"/>
                <w:lang w:val="hr"/>
              </w:rPr>
              <w:t xml:space="preserve"> </w:t>
            </w:r>
            <w:r w:rsidRPr="303FAD39">
              <w:rPr>
                <w:rFonts w:eastAsiaTheme="minorEastAsia"/>
                <w:sz w:val="18"/>
                <w:szCs w:val="18"/>
                <w:lang w:val="hr"/>
              </w:rPr>
              <w:t xml:space="preserve">ukupnom </w:t>
            </w:r>
            <w:r w:rsidR="7FEAA887" w:rsidRPr="303FAD39">
              <w:rPr>
                <w:rFonts w:eastAsiaTheme="minorEastAsia"/>
                <w:sz w:val="18"/>
                <w:szCs w:val="18"/>
                <w:lang w:val="hr"/>
              </w:rPr>
              <w:t>TP</w:t>
            </w:r>
            <w:r w:rsidRPr="303FAD39">
              <w:rPr>
                <w:rFonts w:eastAsiaTheme="minorEastAsia"/>
                <w:sz w:val="18"/>
                <w:szCs w:val="18"/>
                <w:lang w:val="hr"/>
              </w:rPr>
              <w:t xml:space="preserve">-u i tri </w:t>
            </w:r>
            <w:r w:rsidR="11B6B16C" w:rsidRPr="303FAD39">
              <w:rPr>
                <w:rFonts w:eastAsiaTheme="minorEastAsia"/>
                <w:sz w:val="18"/>
                <w:szCs w:val="18"/>
                <w:lang w:val="hr"/>
              </w:rPr>
              <w:t>TP</w:t>
            </w:r>
            <w:r w:rsidRPr="303FAD39">
              <w:rPr>
                <w:rFonts w:eastAsiaTheme="minorEastAsia"/>
                <w:sz w:val="18"/>
                <w:szCs w:val="18"/>
                <w:lang w:val="hr"/>
              </w:rPr>
              <w:t xml:space="preserve"> domene (fizičkom, bihevioralnom i</w:t>
            </w:r>
            <w:r w:rsidR="58B13BC7" w:rsidRPr="303FAD39">
              <w:rPr>
                <w:rFonts w:eastAsiaTheme="minorEastAsia"/>
                <w:sz w:val="18"/>
                <w:szCs w:val="18"/>
                <w:lang w:val="hr"/>
              </w:rPr>
              <w:t xml:space="preserve"> </w:t>
            </w:r>
            <w:r w:rsidRPr="303FAD39">
              <w:rPr>
                <w:rFonts w:eastAsiaTheme="minorEastAsia"/>
                <w:sz w:val="18"/>
                <w:szCs w:val="18"/>
                <w:lang w:val="hr"/>
              </w:rPr>
              <w:t>afektivnom) pokazali su pad na posttestu u usporedbi s pretestom</w:t>
            </w:r>
            <w:r w:rsidR="2DACB351" w:rsidRPr="303FAD39">
              <w:rPr>
                <w:rFonts w:eastAsiaTheme="minorEastAsia"/>
                <w:sz w:val="18"/>
                <w:szCs w:val="18"/>
                <w:lang w:val="hr"/>
              </w:rPr>
              <w:t xml:space="preserve"> </w:t>
            </w:r>
            <w:r w:rsidRPr="303FAD39">
              <w:rPr>
                <w:rFonts w:eastAsiaTheme="minorEastAsia"/>
                <w:sz w:val="18"/>
                <w:szCs w:val="18"/>
                <w:lang w:val="hr"/>
              </w:rPr>
              <w:t>s malim do srednjim veličinom učinka; iako su također pokazali</w:t>
            </w:r>
            <w:r w:rsidR="19BD4E7A" w:rsidRPr="303FAD39">
              <w:rPr>
                <w:rFonts w:eastAsiaTheme="minorEastAsia"/>
                <w:sz w:val="18"/>
                <w:szCs w:val="18"/>
                <w:lang w:val="hr"/>
              </w:rPr>
              <w:t xml:space="preserve"> </w:t>
            </w:r>
            <w:r w:rsidRPr="303FAD39">
              <w:rPr>
                <w:rFonts w:eastAsiaTheme="minorEastAsia"/>
                <w:sz w:val="18"/>
                <w:szCs w:val="18"/>
                <w:lang w:val="hr"/>
              </w:rPr>
              <w:t>poboljšanje u kognitivnoj domeni (mala veličina učinka).</w:t>
            </w:r>
          </w:p>
        </w:tc>
      </w:tr>
      <w:tr w:rsidR="00A21B10" w:rsidRPr="005365AA" w14:paraId="14667F9E" w14:textId="77777777" w:rsidTr="303FAD39">
        <w:trPr>
          <w:trHeight w:val="300"/>
        </w:trPr>
        <w:tc>
          <w:tcPr>
            <w:tcW w:w="3315" w:type="dxa"/>
            <w:hideMark/>
          </w:tcPr>
          <w:p w14:paraId="4D3BEB8D"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Kako može koristiti na MentiFit projektu?</w:t>
            </w:r>
            <w:r w:rsidRPr="303FAD39">
              <w:rPr>
                <w:rFonts w:eastAsiaTheme="minorEastAsia"/>
                <w:b/>
                <w:bCs/>
                <w:color w:val="000000" w:themeColor="text1"/>
                <w:sz w:val="18"/>
                <w:szCs w:val="18"/>
                <w:lang w:eastAsia="hr-HR"/>
              </w:rPr>
              <w:t> </w:t>
            </w:r>
          </w:p>
          <w:p w14:paraId="0EC86647"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58284F3B" w14:textId="2F74C853" w:rsidR="00A21B10" w:rsidRPr="005365AA" w:rsidRDefault="16902587"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 U ovom radu korišten je CAPL-2 upitnik za procjenu TP-a kod djece</w:t>
            </w:r>
            <w:r w:rsidR="711DE82A" w:rsidRPr="303FAD39">
              <w:rPr>
                <w:rFonts w:eastAsiaTheme="minorEastAsia"/>
                <w:sz w:val="18"/>
                <w:szCs w:val="18"/>
                <w:lang w:eastAsia="hr-HR"/>
              </w:rPr>
              <w:t xml:space="preserve"> od 11-13 godina. </w:t>
            </w:r>
          </w:p>
          <w:p w14:paraId="224DAAD4" w14:textId="24C5D0FC" w:rsidR="00A21B10" w:rsidRPr="005365AA" w:rsidRDefault="4862877E"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 xml:space="preserve">Dobar primjer intervencije samo kroz pedagoške radionice. </w:t>
            </w:r>
          </w:p>
          <w:p w14:paraId="39087468" w14:textId="3F9008D6" w:rsidR="00A21B10" w:rsidRPr="005365AA" w:rsidRDefault="4862877E"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Zanimljivo je što su učenike odmah na početku podijelili prema razini TP-a. Mislim da bi možda bilo dobro to napraviti i u našoj intervenciji, ali osim pedagoških radionica imati i određenu interv</w:t>
            </w:r>
            <w:r w:rsidR="54D879F7" w:rsidRPr="303FAD39">
              <w:rPr>
                <w:rFonts w:eastAsiaTheme="minorEastAsia"/>
                <w:sz w:val="18"/>
                <w:szCs w:val="18"/>
                <w:lang w:eastAsia="hr-HR"/>
              </w:rPr>
              <w:t xml:space="preserve">enciju i u sklopu nastave TZK pa bi efekti možda bili veći. </w:t>
            </w:r>
          </w:p>
        </w:tc>
      </w:tr>
      <w:tr w:rsidR="00A21B10" w:rsidRPr="005365AA" w14:paraId="0EF7AF92" w14:textId="77777777" w:rsidTr="303FAD39">
        <w:trPr>
          <w:trHeight w:val="300"/>
        </w:trPr>
        <w:tc>
          <w:tcPr>
            <w:tcW w:w="3315" w:type="dxa"/>
            <w:hideMark/>
          </w:tcPr>
          <w:p w14:paraId="3B3A8EF7"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Komentar, ideja… </w:t>
            </w:r>
            <w:r w:rsidRPr="303FAD39">
              <w:rPr>
                <w:rFonts w:eastAsiaTheme="minorEastAsia"/>
                <w:b/>
                <w:bCs/>
                <w:color w:val="000000" w:themeColor="text1"/>
                <w:sz w:val="18"/>
                <w:szCs w:val="18"/>
                <w:lang w:eastAsia="hr-HR"/>
              </w:rPr>
              <w:t> </w:t>
            </w:r>
          </w:p>
        </w:tc>
        <w:tc>
          <w:tcPr>
            <w:tcW w:w="9630" w:type="dxa"/>
          </w:tcPr>
          <w:p w14:paraId="508B66E8" w14:textId="77777777" w:rsidR="00A21B10" w:rsidRPr="005365AA" w:rsidRDefault="00A21B10" w:rsidP="303FAD39">
            <w:pPr>
              <w:spacing w:after="0" w:line="240" w:lineRule="auto"/>
              <w:textAlignment w:val="baseline"/>
              <w:rPr>
                <w:rFonts w:eastAsiaTheme="minorEastAsia"/>
                <w:sz w:val="18"/>
                <w:szCs w:val="18"/>
                <w:lang w:eastAsia="hr-HR"/>
              </w:rPr>
            </w:pPr>
          </w:p>
        </w:tc>
      </w:tr>
    </w:tbl>
    <w:p w14:paraId="16FAA0D4" w14:textId="4F172CFC" w:rsidR="00A21B10" w:rsidRDefault="00A21B10" w:rsidP="00606A29">
      <w:pPr>
        <w:rPr>
          <w:sz w:val="28"/>
          <w:szCs w:val="2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72"/>
        <w:gridCol w:w="6490"/>
      </w:tblGrid>
      <w:tr w:rsidR="00A21B10" w:rsidRPr="005365AA" w14:paraId="797F1766" w14:textId="77777777" w:rsidTr="303FAD39">
        <w:trPr>
          <w:trHeight w:val="300"/>
        </w:trPr>
        <w:tc>
          <w:tcPr>
            <w:tcW w:w="3315" w:type="dxa"/>
            <w:hideMark/>
          </w:tcPr>
          <w:p w14:paraId="08BF3989" w14:textId="7888D14B" w:rsidR="00A21B10" w:rsidRPr="005365AA" w:rsidRDefault="687775B2"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Referenca</w:t>
            </w:r>
            <w:r w:rsidR="13191D0C" w:rsidRPr="303FAD39">
              <w:rPr>
                <w:rFonts w:eastAsiaTheme="minorEastAsia"/>
                <w:b/>
                <w:bCs/>
                <w:color w:val="000000" w:themeColor="text1"/>
                <w:sz w:val="18"/>
                <w:szCs w:val="18"/>
                <w:lang w:eastAsia="hr-HR"/>
              </w:rPr>
              <w:t> </w:t>
            </w:r>
          </w:p>
        </w:tc>
        <w:tc>
          <w:tcPr>
            <w:tcW w:w="9630" w:type="dxa"/>
          </w:tcPr>
          <w:p w14:paraId="67F207C1" w14:textId="7233B231" w:rsidR="1FB51DC6" w:rsidRDefault="6E9E7B0C" w:rsidP="303FAD39">
            <w:pPr>
              <w:spacing w:after="0"/>
              <w:rPr>
                <w:rFonts w:eastAsiaTheme="minorEastAsia"/>
                <w:sz w:val="18"/>
                <w:szCs w:val="18"/>
              </w:rPr>
            </w:pPr>
            <w:r w:rsidRPr="303FAD39">
              <w:rPr>
                <w:rFonts w:eastAsiaTheme="minorEastAsia"/>
                <w:sz w:val="18"/>
                <w:szCs w:val="18"/>
              </w:rPr>
              <w:t xml:space="preserve">Jong, S. T., Croxson, C. H. D., Guell, C., Lawlor, E. R., Foubister, C., Brown, H. E., Wells, E. K., Wilkinson, P., Vignoles, A., van Sluijs, E. M. F., &amp; Corder, K. (2020). Adolescents’ perspectives on a school-based physical activity intervention: A mixed method study. </w:t>
            </w:r>
            <w:r w:rsidRPr="303FAD39">
              <w:rPr>
                <w:rFonts w:eastAsiaTheme="minorEastAsia"/>
                <w:i/>
                <w:iCs/>
                <w:sz w:val="18"/>
                <w:szCs w:val="18"/>
              </w:rPr>
              <w:t>Journal of Sport and Health Science, 9</w:t>
            </w:r>
            <w:r w:rsidRPr="303FAD39">
              <w:rPr>
                <w:rFonts w:eastAsiaTheme="minorEastAsia"/>
                <w:sz w:val="18"/>
                <w:szCs w:val="18"/>
              </w:rPr>
              <w:t>(1), 28–40. https://doi.org/10.1016/j.jshs.2019.02.003</w:t>
            </w:r>
          </w:p>
        </w:tc>
      </w:tr>
      <w:tr w:rsidR="00A21B10" w:rsidRPr="005365AA" w14:paraId="4983567E" w14:textId="77777777" w:rsidTr="303FAD39">
        <w:trPr>
          <w:trHeight w:val="300"/>
        </w:trPr>
        <w:tc>
          <w:tcPr>
            <w:tcW w:w="3315" w:type="dxa"/>
            <w:hideMark/>
          </w:tcPr>
          <w:p w14:paraId="1BB18E61"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Link</w:t>
            </w:r>
            <w:r w:rsidRPr="303FAD39">
              <w:rPr>
                <w:rFonts w:eastAsiaTheme="minorEastAsia"/>
                <w:b/>
                <w:bCs/>
                <w:color w:val="000000" w:themeColor="text1"/>
                <w:sz w:val="18"/>
                <w:szCs w:val="18"/>
                <w:lang w:eastAsia="hr-HR"/>
              </w:rPr>
              <w:t> </w:t>
            </w:r>
          </w:p>
        </w:tc>
        <w:tc>
          <w:tcPr>
            <w:tcW w:w="9630" w:type="dxa"/>
          </w:tcPr>
          <w:p w14:paraId="0C1AF30F" w14:textId="180EDEF2" w:rsidR="1FB51DC6" w:rsidRDefault="003D53CE" w:rsidP="303FAD39">
            <w:pPr>
              <w:spacing w:after="0"/>
              <w:rPr>
                <w:rFonts w:eastAsiaTheme="minorEastAsia"/>
                <w:sz w:val="18"/>
                <w:szCs w:val="18"/>
              </w:rPr>
            </w:pPr>
            <w:hyperlink r:id="rId24">
              <w:r w:rsidR="18EE9578" w:rsidRPr="303FAD39">
                <w:rPr>
                  <w:rStyle w:val="Hiperveza"/>
                  <w:rFonts w:eastAsiaTheme="minorEastAsia"/>
                  <w:color w:val="0000FF"/>
                  <w:sz w:val="18"/>
                  <w:szCs w:val="18"/>
                </w:rPr>
                <w:t>https://doi.org/10.1016/j.jshs.2019.06.007</w:t>
              </w:r>
            </w:hyperlink>
          </w:p>
        </w:tc>
      </w:tr>
      <w:tr w:rsidR="00A21B10" w:rsidRPr="005365AA" w14:paraId="4E4A04CB" w14:textId="77777777" w:rsidTr="303FAD39">
        <w:trPr>
          <w:trHeight w:val="300"/>
        </w:trPr>
        <w:tc>
          <w:tcPr>
            <w:tcW w:w="3315" w:type="dxa"/>
            <w:hideMark/>
          </w:tcPr>
          <w:p w14:paraId="4E99EF92"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Područje-tema</w:t>
            </w:r>
          </w:p>
        </w:tc>
        <w:tc>
          <w:tcPr>
            <w:tcW w:w="9630" w:type="dxa"/>
          </w:tcPr>
          <w:p w14:paraId="1935B86A" w14:textId="5BC33FE6" w:rsidR="1FB51DC6" w:rsidRDefault="18EE9578" w:rsidP="303FAD39">
            <w:pPr>
              <w:spacing w:after="0"/>
              <w:rPr>
                <w:rFonts w:eastAsiaTheme="minorEastAsia"/>
                <w:sz w:val="18"/>
                <w:szCs w:val="18"/>
              </w:rPr>
            </w:pPr>
            <w:r w:rsidRPr="303FAD39">
              <w:rPr>
                <w:rFonts w:eastAsiaTheme="minorEastAsia"/>
                <w:sz w:val="18"/>
                <w:szCs w:val="18"/>
              </w:rPr>
              <w:t>Adolescent; Intervention; Mixed methods; Physical activity; Process evaluation</w:t>
            </w:r>
          </w:p>
        </w:tc>
      </w:tr>
      <w:tr w:rsidR="00A21B10" w:rsidRPr="005365AA" w14:paraId="58D8CA2F" w14:textId="77777777" w:rsidTr="303FAD39">
        <w:trPr>
          <w:trHeight w:val="300"/>
        </w:trPr>
        <w:tc>
          <w:tcPr>
            <w:tcW w:w="3315" w:type="dxa"/>
          </w:tcPr>
          <w:p w14:paraId="08A6C880" w14:textId="77777777" w:rsidR="00A21B10" w:rsidRPr="005365AA" w:rsidRDefault="13191D0C" w:rsidP="303FAD39">
            <w:pPr>
              <w:spacing w:after="0" w:line="240" w:lineRule="auto"/>
              <w:textAlignment w:val="baseline"/>
              <w:rPr>
                <w:rFonts w:eastAsiaTheme="minorEastAsia"/>
                <w:b/>
                <w:bCs/>
                <w:color w:val="000000"/>
                <w:sz w:val="18"/>
                <w:szCs w:val="18"/>
                <w:lang w:val="en-GB" w:eastAsia="hr-HR"/>
              </w:rPr>
            </w:pPr>
            <w:r w:rsidRPr="303FAD39">
              <w:rPr>
                <w:rFonts w:eastAsiaTheme="minorEastAsia"/>
                <w:b/>
                <w:bCs/>
                <w:color w:val="000000" w:themeColor="text1"/>
                <w:sz w:val="18"/>
                <w:szCs w:val="18"/>
                <w:lang w:val="en-GB" w:eastAsia="hr-HR"/>
              </w:rPr>
              <w:t>Pripremila/pripremio</w:t>
            </w:r>
          </w:p>
        </w:tc>
        <w:tc>
          <w:tcPr>
            <w:tcW w:w="9630" w:type="dxa"/>
          </w:tcPr>
          <w:p w14:paraId="257FFA1F" w14:textId="7FD93E08" w:rsidR="1FB51DC6" w:rsidRDefault="18EE9578" w:rsidP="303FAD39">
            <w:pPr>
              <w:spacing w:after="0"/>
              <w:rPr>
                <w:rFonts w:eastAsiaTheme="minorEastAsia"/>
                <w:sz w:val="18"/>
                <w:szCs w:val="18"/>
              </w:rPr>
            </w:pPr>
            <w:r w:rsidRPr="303FAD39">
              <w:rPr>
                <w:rFonts w:eastAsiaTheme="minorEastAsia"/>
                <w:sz w:val="18"/>
                <w:szCs w:val="18"/>
              </w:rPr>
              <w:t>Sunčica Bartoluci</w:t>
            </w:r>
          </w:p>
        </w:tc>
      </w:tr>
      <w:tr w:rsidR="00A21B10" w:rsidRPr="005365AA" w14:paraId="5557D658" w14:textId="77777777" w:rsidTr="303FAD39">
        <w:trPr>
          <w:trHeight w:val="300"/>
        </w:trPr>
        <w:tc>
          <w:tcPr>
            <w:tcW w:w="3315" w:type="dxa"/>
            <w:hideMark/>
          </w:tcPr>
          <w:p w14:paraId="0FD16052" w14:textId="11D19AA2" w:rsidR="00A21B10" w:rsidRPr="005365AA" w:rsidRDefault="42955B63" w:rsidP="303FAD39">
            <w:pPr>
              <w:spacing w:after="0" w:line="240" w:lineRule="exact"/>
              <w:textAlignment w:val="baseline"/>
              <w:rPr>
                <w:rFonts w:eastAsiaTheme="minorEastAsia"/>
                <w:b/>
                <w:bCs/>
                <w:color w:val="000000" w:themeColor="text1"/>
                <w:sz w:val="18"/>
                <w:szCs w:val="18"/>
                <w:lang w:eastAsia="hr-HR"/>
              </w:rPr>
            </w:pPr>
            <w:r w:rsidRPr="303FAD39">
              <w:rPr>
                <w:rFonts w:eastAsiaTheme="minorEastAsia"/>
                <w:b/>
                <w:bCs/>
                <w:color w:val="000000" w:themeColor="text1"/>
                <w:sz w:val="18"/>
                <w:szCs w:val="18"/>
                <w:lang w:eastAsia="hr-HR"/>
              </w:rPr>
              <w:t xml:space="preserve"> Kategorizacija</w:t>
            </w:r>
            <w:r w:rsidR="13191D0C" w:rsidRPr="303FAD39">
              <w:rPr>
                <w:rFonts w:eastAsiaTheme="minorEastAsia"/>
                <w:b/>
                <w:bCs/>
                <w:color w:val="000000" w:themeColor="text1"/>
                <w:sz w:val="18"/>
                <w:szCs w:val="18"/>
                <w:lang w:eastAsia="hr-HR"/>
              </w:rPr>
              <w:t> </w:t>
            </w:r>
          </w:p>
          <w:p w14:paraId="6E68D04D"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1 – esencijalan</w:t>
            </w:r>
          </w:p>
          <w:p w14:paraId="460C01C0"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2 – koristan</w:t>
            </w:r>
          </w:p>
          <w:p w14:paraId="55ABEC41"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3 – potencijalno koristan</w:t>
            </w:r>
          </w:p>
          <w:p w14:paraId="3F935AB8"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4 – ima zanimljiv dio</w:t>
            </w:r>
            <w:r w:rsidRPr="303FAD39">
              <w:rPr>
                <w:rFonts w:eastAsiaTheme="minorEastAsia"/>
                <w:b/>
                <w:bCs/>
                <w:color w:val="000000" w:themeColor="text1"/>
                <w:sz w:val="18"/>
                <w:szCs w:val="18"/>
                <w:lang w:eastAsia="hr-HR"/>
              </w:rPr>
              <w:t> </w:t>
            </w:r>
          </w:p>
        </w:tc>
        <w:tc>
          <w:tcPr>
            <w:tcW w:w="9630" w:type="dxa"/>
          </w:tcPr>
          <w:p w14:paraId="7A58BEA2" w14:textId="3200A69E" w:rsidR="1FB51DC6" w:rsidRDefault="1FB51DC6" w:rsidP="303FAD39">
            <w:pPr>
              <w:spacing w:after="0"/>
              <w:rPr>
                <w:rFonts w:eastAsiaTheme="minorEastAsia"/>
                <w:b/>
                <w:bCs/>
                <w:color w:val="4472C4" w:themeColor="accent1"/>
                <w:sz w:val="18"/>
                <w:szCs w:val="18"/>
              </w:rPr>
            </w:pPr>
          </w:p>
          <w:p w14:paraId="5328A48D" w14:textId="376133CE" w:rsidR="586D0469" w:rsidRDefault="5B9693FA" w:rsidP="303FAD39">
            <w:pPr>
              <w:spacing w:after="0"/>
              <w:rPr>
                <w:rFonts w:eastAsiaTheme="minorEastAsia"/>
                <w:b/>
                <w:bCs/>
                <w:color w:val="4472C4" w:themeColor="accent1"/>
                <w:sz w:val="18"/>
                <w:szCs w:val="18"/>
              </w:rPr>
            </w:pPr>
            <w:r w:rsidRPr="303FAD39">
              <w:rPr>
                <w:rFonts w:eastAsiaTheme="minorEastAsia"/>
                <w:b/>
                <w:bCs/>
                <w:color w:val="4472C4" w:themeColor="accent1"/>
                <w:sz w:val="18"/>
                <w:szCs w:val="18"/>
              </w:rPr>
              <w:t xml:space="preserve">  </w:t>
            </w:r>
            <w:r w:rsidR="18EE9578" w:rsidRPr="303FAD39">
              <w:rPr>
                <w:rFonts w:eastAsiaTheme="minorEastAsia"/>
                <w:b/>
                <w:bCs/>
                <w:color w:val="4472C4" w:themeColor="accent1"/>
                <w:sz w:val="18"/>
                <w:szCs w:val="18"/>
              </w:rPr>
              <w:t>2</w:t>
            </w:r>
          </w:p>
        </w:tc>
      </w:tr>
      <w:tr w:rsidR="00A21B10" w:rsidRPr="005365AA" w14:paraId="03253D8F" w14:textId="77777777" w:rsidTr="303FAD39">
        <w:trPr>
          <w:trHeight w:val="300"/>
        </w:trPr>
        <w:tc>
          <w:tcPr>
            <w:tcW w:w="3315" w:type="dxa"/>
            <w:hideMark/>
          </w:tcPr>
          <w:p w14:paraId="25C6E089" w14:textId="77777777" w:rsidR="00A21B10" w:rsidRPr="00FD688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Sažetak (kopija)</w:t>
            </w:r>
          </w:p>
          <w:p w14:paraId="59A0B731"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75AD0544" w14:textId="706024D2" w:rsidR="1FB51DC6" w:rsidRDefault="18EE9578" w:rsidP="303FAD39">
            <w:pPr>
              <w:spacing w:after="0"/>
              <w:rPr>
                <w:rFonts w:eastAsiaTheme="minorEastAsia"/>
                <w:sz w:val="18"/>
                <w:szCs w:val="18"/>
              </w:rPr>
            </w:pPr>
            <w:r w:rsidRPr="303FAD39">
              <w:rPr>
                <w:rFonts w:eastAsiaTheme="minorEastAsia"/>
                <w:sz w:val="18"/>
                <w:szCs w:val="18"/>
              </w:rPr>
              <w:t xml:space="preserve">Purpose: To examine adolescent experiences and perspectives of the GoActive intervention (ISRCTN31583496) using mixed methods process evaluation to determine satisfaction with intervention components and interpret adolescents’ experiences of the intervention process in order to provide insights for future intervention design. Methods: Participants (n = 1542; 13.2 § 0.4 years, mean § SD) provided questionnaire data at baseline (shyness, activity level) and post-inter[1]vention (intervention </w:t>
            </w:r>
            <w:r w:rsidRPr="303FAD39">
              <w:rPr>
                <w:rFonts w:eastAsiaTheme="minorEastAsia"/>
                <w:sz w:val="18"/>
                <w:szCs w:val="18"/>
              </w:rPr>
              <w:lastRenderedPageBreak/>
              <w:t>acceptability, satisfaction with components). Between-group differences (boys vs. girls and shy/inactive vs. others) were tested with linear regression models, accounting for school clustering. Data from 16 individual interviews (shy/inactive) and 11 focus groups with 48 participants (mean = 4; range 27) were thematically coded. Qualitative and quantitative data were merged in an integrative mixed methods convergence matrix, which denoted convergence and dissonance across datasets. Results: Effect sizes for quantitative results were small and may not represent substantial between-group differences. Boys (vs. girls) preferred class-based sessions (b = 0.2, 95% confidence interval (CI): 0.10.3); qualitative data suggested that this was because boys preferred competi[1]tion, which was supported quantitatively (b = 0.2, 95%CI: 0.10.3). Shy/inactive students did not enjoy the competition (b = 0.3, 95%CI: 0.5 to 0.1). Boys enjoyed trying new activities more (b = 0.1, 95%CI: 0.10.2); qualitative data indicated a desire to try new activities across all subgroups but identified barriers to choosing unfamiliar activities with self-imposed choice restriction leading to boredom. Qualitative data highlighted critique of mentorship; adolescents liked the idea, but older mentors did not meet expectations. Conclusion: We interpreted adolescent perspectives of intervention components and implementation to provide insights into future complex interventions aimed at increasing young people’s physical activity in school-based settings. The intervention component mentorship was liked in principle, but implementation issues undesirably impacted satisfaction; competition was disliked by girls and shy/inactive students. The results highlight the importance of considering gender differences in preference of competition and extensive mentorship training.</w:t>
            </w:r>
          </w:p>
        </w:tc>
      </w:tr>
      <w:tr w:rsidR="00A21B10" w:rsidRPr="005365AA" w14:paraId="49DF856F" w14:textId="77777777" w:rsidTr="303FAD39">
        <w:trPr>
          <w:trHeight w:val="300"/>
        </w:trPr>
        <w:tc>
          <w:tcPr>
            <w:tcW w:w="3315" w:type="dxa"/>
            <w:hideMark/>
          </w:tcPr>
          <w:p w14:paraId="46B75776"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lastRenderedPageBreak/>
              <w:t>Ključne riječi</w:t>
            </w:r>
          </w:p>
        </w:tc>
        <w:tc>
          <w:tcPr>
            <w:tcW w:w="9630" w:type="dxa"/>
          </w:tcPr>
          <w:p w14:paraId="637349EB" w14:textId="4CAFD0C8" w:rsidR="1FB51DC6" w:rsidRDefault="18EE9578" w:rsidP="303FAD39">
            <w:pPr>
              <w:spacing w:after="0"/>
              <w:rPr>
                <w:rFonts w:eastAsiaTheme="minorEastAsia"/>
                <w:sz w:val="18"/>
                <w:szCs w:val="18"/>
              </w:rPr>
            </w:pPr>
            <w:r w:rsidRPr="303FAD39">
              <w:rPr>
                <w:rFonts w:eastAsiaTheme="minorEastAsia"/>
                <w:sz w:val="18"/>
                <w:szCs w:val="18"/>
              </w:rPr>
              <w:t>Adolescent; Intervention; Mixed methods; Physical activity; Process evaluation</w:t>
            </w:r>
          </w:p>
        </w:tc>
      </w:tr>
      <w:tr w:rsidR="00A21B10" w:rsidRPr="005365AA" w14:paraId="6040BA7B" w14:textId="77777777" w:rsidTr="303FAD39">
        <w:trPr>
          <w:trHeight w:val="300"/>
        </w:trPr>
        <w:tc>
          <w:tcPr>
            <w:tcW w:w="3315" w:type="dxa"/>
            <w:hideMark/>
          </w:tcPr>
          <w:p w14:paraId="1F0ED350" w14:textId="77777777" w:rsidR="00A21B10"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Opis intervencije/programa/</w:t>
            </w:r>
          </w:p>
          <w:p w14:paraId="16CD6255" w14:textId="77777777" w:rsidR="00A21B10" w:rsidRPr="00FD688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evaluacije</w:t>
            </w:r>
          </w:p>
        </w:tc>
        <w:tc>
          <w:tcPr>
            <w:tcW w:w="9630" w:type="dxa"/>
          </w:tcPr>
          <w:p w14:paraId="4FA8F7AD" w14:textId="0DB9DAC4" w:rsidR="1FB51DC6" w:rsidRDefault="18EE9578" w:rsidP="303FAD39">
            <w:pPr>
              <w:spacing w:after="0"/>
              <w:rPr>
                <w:rFonts w:eastAsiaTheme="minorEastAsia"/>
                <w:sz w:val="18"/>
                <w:szCs w:val="18"/>
              </w:rPr>
            </w:pPr>
            <w:r w:rsidRPr="303FAD39">
              <w:rPr>
                <w:rFonts w:eastAsiaTheme="minorEastAsia"/>
                <w:sz w:val="18"/>
                <w:szCs w:val="18"/>
              </w:rPr>
              <w:t xml:space="preserve"> </w:t>
            </w:r>
          </w:p>
          <w:p w14:paraId="259C2692" w14:textId="2EB41501" w:rsidR="5A3A56A0" w:rsidRDefault="060EE843" w:rsidP="303FAD39">
            <w:pPr>
              <w:rPr>
                <w:rFonts w:eastAsiaTheme="minorEastAsia"/>
                <w:sz w:val="18"/>
                <w:szCs w:val="18"/>
              </w:rPr>
            </w:pPr>
            <w:r w:rsidRPr="303FAD39">
              <w:rPr>
                <w:rFonts w:eastAsiaTheme="minorEastAsia"/>
                <w:sz w:val="18"/>
                <w:szCs w:val="18"/>
              </w:rPr>
              <w:t>GoActive je 12-tjedni školski program promocije TA za adolescente u dobi 13–14 godina (Year 9), proveden u UK. Program je evaluiran kroz klaster-randomizirano kontrolirano istraživanje, a u ovom radu fokus je na procesnoj evaluaciji i perspektivama samih adolescenata. Metodološki se radi o mješovitom dizajnu. Kvantitativni dio: upitnici o prihvatljivosti, zadovoljstvu komponentama i doživljaju intervencije (N ≈ 1500). Kvalitativni dio: 11 fokus grupa (N = 48) i 16 individualnih intervjua sa „sramežljivim i manje aktivnim“ učenicima. Intervencija uključuje više komponenti: izbor aktivnosti, novost, natjecanje, mentorsku podršku starijih učenika, vršnjačke vođe u razredu i sustav nagrada, teorijski utemeljenih u teoriji samoodređenja (Self-Determination Theory).</w:t>
            </w:r>
          </w:p>
          <w:p w14:paraId="1D8B372C" w14:textId="4B2B4520" w:rsidR="1FB51DC6" w:rsidRDefault="1FB51DC6" w:rsidP="303FAD39">
            <w:pPr>
              <w:spacing w:after="0"/>
              <w:rPr>
                <w:rFonts w:eastAsiaTheme="minorEastAsia"/>
                <w:sz w:val="18"/>
                <w:szCs w:val="18"/>
              </w:rPr>
            </w:pPr>
          </w:p>
          <w:p w14:paraId="2A53B001" w14:textId="7B8D47AD" w:rsidR="1FB51DC6" w:rsidRDefault="18EE9578" w:rsidP="303FAD39">
            <w:pPr>
              <w:rPr>
                <w:rFonts w:eastAsiaTheme="minorEastAsia"/>
                <w:sz w:val="18"/>
                <w:szCs w:val="18"/>
              </w:rPr>
            </w:pPr>
            <w:r w:rsidRPr="303FAD39">
              <w:rPr>
                <w:rFonts w:eastAsiaTheme="minorEastAsia"/>
                <w:sz w:val="18"/>
                <w:szCs w:val="18"/>
              </w:rPr>
              <w:t xml:space="preserve"> </w:t>
            </w:r>
          </w:p>
        </w:tc>
      </w:tr>
      <w:tr w:rsidR="00A21B10" w:rsidRPr="005365AA" w14:paraId="6B5ECAF6" w14:textId="77777777" w:rsidTr="303FAD39">
        <w:trPr>
          <w:trHeight w:val="300"/>
        </w:trPr>
        <w:tc>
          <w:tcPr>
            <w:tcW w:w="3315" w:type="dxa"/>
            <w:hideMark/>
          </w:tcPr>
          <w:p w14:paraId="2E3EDE7F"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Ključni nalazi</w:t>
            </w:r>
          </w:p>
          <w:p w14:paraId="3CEA717F"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6FC6B877" w14:textId="2EA0150E" w:rsidR="784BC0D2" w:rsidRDefault="19019A5D" w:rsidP="303FAD39">
            <w:pPr>
              <w:spacing w:after="0"/>
              <w:rPr>
                <w:rFonts w:eastAsiaTheme="minorEastAsia"/>
                <w:sz w:val="18"/>
                <w:szCs w:val="18"/>
              </w:rPr>
            </w:pPr>
            <w:r w:rsidRPr="303FAD39">
              <w:rPr>
                <w:rFonts w:eastAsiaTheme="minorEastAsia"/>
                <w:sz w:val="18"/>
                <w:szCs w:val="18"/>
              </w:rPr>
              <w:t>Opći doživljaj intervencije bio je umjereno pozitivan, ali su se jasno pokazale razlike prema spolu i razini aktivnosti. Natjecanje su dječaci  doživljavali kao motivirajuće i zabavno, a djevojčice i sramežljivi/manje aktivni učenici često su ga doživljavali kao barijeru sudjelovanju. Izbor i novost aktivnosti: iako su učenici željeli isprobavati nove aktivnosti, u praksi su birali poznate i „sigurne“ sportove, što je vodilo dosadi i isključivanju dijela učenika. Mentorska komponenta: ideja mentorstva bila je pozitivno percipirana, ali je slaba i nekonzistentna provedba, tj. nedovoljna priprema, nejasne uloge, izostanci mentora znatno smanjila prihvatljivost. Nagrade i digitalna platforma: sustav nagrada imao je motivacijski potencijal, ali je tehnička složenost i kašnjenje u dodjeli nagrada demotiviralo sudionike. Problem nije bio u samim komponentama, nego u njihovoj provedbi i osjetljivosti na rodne i psihosocijalne razlike</w:t>
            </w:r>
          </w:p>
          <w:p w14:paraId="5CF39850" w14:textId="12ABE6BB" w:rsidR="1FB51DC6" w:rsidRDefault="1FB51DC6" w:rsidP="303FAD39">
            <w:pPr>
              <w:rPr>
                <w:rFonts w:eastAsiaTheme="minorEastAsia"/>
                <w:sz w:val="18"/>
                <w:szCs w:val="18"/>
              </w:rPr>
            </w:pPr>
          </w:p>
        </w:tc>
      </w:tr>
      <w:tr w:rsidR="00A21B10" w:rsidRPr="005365AA" w14:paraId="4DC64152" w14:textId="77777777" w:rsidTr="303FAD39">
        <w:trPr>
          <w:trHeight w:val="300"/>
        </w:trPr>
        <w:tc>
          <w:tcPr>
            <w:tcW w:w="3315" w:type="dxa"/>
            <w:hideMark/>
          </w:tcPr>
          <w:p w14:paraId="2E9D36A8"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Kako može koristiti na MentiFit projektu?</w:t>
            </w:r>
            <w:r w:rsidRPr="303FAD39">
              <w:rPr>
                <w:rFonts w:eastAsiaTheme="minorEastAsia"/>
                <w:b/>
                <w:bCs/>
                <w:color w:val="000000" w:themeColor="text1"/>
                <w:sz w:val="18"/>
                <w:szCs w:val="18"/>
                <w:lang w:eastAsia="hr-HR"/>
              </w:rPr>
              <w:t> </w:t>
            </w:r>
          </w:p>
          <w:p w14:paraId="60468519"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41EFFF9B" w14:textId="4678FDB8" w:rsidR="762E919C" w:rsidRDefault="2AE0DFAD" w:rsidP="303FAD39">
            <w:pPr>
              <w:rPr>
                <w:rFonts w:eastAsiaTheme="minorEastAsia"/>
                <w:sz w:val="18"/>
                <w:szCs w:val="18"/>
              </w:rPr>
            </w:pPr>
            <w:r w:rsidRPr="303FAD39">
              <w:rPr>
                <w:rFonts w:eastAsiaTheme="minorEastAsia"/>
                <w:sz w:val="18"/>
                <w:szCs w:val="18"/>
              </w:rPr>
              <w:t>Š</w:t>
            </w:r>
            <w:r w:rsidR="18EE9578" w:rsidRPr="303FAD39">
              <w:rPr>
                <w:rFonts w:eastAsiaTheme="minorEastAsia"/>
                <w:sz w:val="18"/>
                <w:szCs w:val="18"/>
              </w:rPr>
              <w:t xml:space="preserve">to učenici prihvaćaju, koje komponente </w:t>
            </w:r>
            <w:r w:rsidR="18D34370" w:rsidRPr="303FAD39">
              <w:rPr>
                <w:rFonts w:eastAsiaTheme="minorEastAsia"/>
                <w:sz w:val="18"/>
                <w:szCs w:val="18"/>
              </w:rPr>
              <w:t>“</w:t>
            </w:r>
            <w:r w:rsidR="18EE9578" w:rsidRPr="303FAD39">
              <w:rPr>
                <w:rFonts w:eastAsiaTheme="minorEastAsia"/>
                <w:sz w:val="18"/>
                <w:szCs w:val="18"/>
              </w:rPr>
              <w:t>nose” intervenciju, gdje zapinje implementacija).</w:t>
            </w:r>
            <w:r w:rsidR="1E8795E7" w:rsidRPr="303FAD39">
              <w:rPr>
                <w:rFonts w:eastAsiaTheme="minorEastAsia"/>
                <w:sz w:val="18"/>
                <w:szCs w:val="18"/>
              </w:rPr>
              <w:t xml:space="preserve"> Naglašava važnost procesne evaluacije i stavova adolescenata, što je u potpunom skladu s kvalitativnom komponentom MentiFit projekta (fokus grupe i intervjui). Upozorava da „dobro zamišljene“ intervencije mogu nenamjerno produbiti nejednakosti (npr. rodne razlike, razlike u samopouzdanju i razini aktivnosti) ako nisu pažljivo implementirane. Daje snažne argumente za oprezno korištenje natjecanja u intervencijama vezanim uz mentalno zdravlje, prilagodbu aktivnosti različitim skupinama adolescenata, temeljitu edukaciju voditelja/mentora. Empirijski podupire ideju da </w:t>
            </w:r>
            <w:r w:rsidR="1E8795E7" w:rsidRPr="303FAD39">
              <w:rPr>
                <w:rFonts w:eastAsiaTheme="minorEastAsia"/>
                <w:sz w:val="18"/>
                <w:szCs w:val="18"/>
              </w:rPr>
              <w:lastRenderedPageBreak/>
              <w:t xml:space="preserve">mentalno i tjelesno-zdravstvena pismenost ne ovise samo o sadržaju intervencije, nego o socijalnom kontekstu, osjećaju kompetentnosti, autonomije i pripadanja. </w:t>
            </w:r>
          </w:p>
          <w:p w14:paraId="200DB77E" w14:textId="6131A4A6" w:rsidR="1FB51DC6" w:rsidRDefault="1FB51DC6" w:rsidP="303FAD39">
            <w:pPr>
              <w:rPr>
                <w:rFonts w:eastAsiaTheme="minorEastAsia"/>
                <w:sz w:val="18"/>
                <w:szCs w:val="18"/>
              </w:rPr>
            </w:pPr>
          </w:p>
          <w:p w14:paraId="3AD76DC0" w14:textId="33A69398" w:rsidR="1FB51DC6" w:rsidRDefault="1FB51DC6" w:rsidP="303FAD39">
            <w:pPr>
              <w:spacing w:after="0"/>
              <w:jc w:val="center"/>
              <w:rPr>
                <w:rFonts w:eastAsiaTheme="minorEastAsia"/>
                <w:sz w:val="18"/>
                <w:szCs w:val="18"/>
              </w:rPr>
            </w:pPr>
          </w:p>
        </w:tc>
      </w:tr>
      <w:tr w:rsidR="00A21B10" w:rsidRPr="005365AA" w14:paraId="25098B20" w14:textId="77777777" w:rsidTr="303FAD39">
        <w:trPr>
          <w:trHeight w:val="300"/>
        </w:trPr>
        <w:tc>
          <w:tcPr>
            <w:tcW w:w="3315" w:type="dxa"/>
            <w:hideMark/>
          </w:tcPr>
          <w:p w14:paraId="49C4D5FB"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lastRenderedPageBreak/>
              <w:t>Komentar, ideja… </w:t>
            </w:r>
            <w:r w:rsidRPr="303FAD39">
              <w:rPr>
                <w:rFonts w:eastAsiaTheme="minorEastAsia"/>
                <w:b/>
                <w:bCs/>
                <w:color w:val="000000" w:themeColor="text1"/>
                <w:sz w:val="18"/>
                <w:szCs w:val="18"/>
                <w:lang w:eastAsia="hr-HR"/>
              </w:rPr>
              <w:t> </w:t>
            </w:r>
          </w:p>
        </w:tc>
        <w:tc>
          <w:tcPr>
            <w:tcW w:w="9630" w:type="dxa"/>
          </w:tcPr>
          <w:p w14:paraId="291569D7" w14:textId="5B873051" w:rsidR="00A21B10" w:rsidRPr="005365AA" w:rsidRDefault="3A22B258" w:rsidP="303FAD39">
            <w:pPr>
              <w:spacing w:line="240" w:lineRule="auto"/>
              <w:textAlignment w:val="baseline"/>
              <w:rPr>
                <w:rFonts w:eastAsiaTheme="minorEastAsia"/>
                <w:sz w:val="18"/>
                <w:szCs w:val="18"/>
              </w:rPr>
            </w:pPr>
            <w:r w:rsidRPr="303FAD39">
              <w:rPr>
                <w:rFonts w:eastAsiaTheme="minorEastAsia"/>
                <w:sz w:val="18"/>
                <w:szCs w:val="18"/>
              </w:rPr>
              <w:t>Vidjeti protokole kvalitativnih istraživanja i video o intervenciji u dodatnim materijalima: doi:10.1016/j.jshs.2019.06.007.</w:t>
            </w:r>
          </w:p>
          <w:p w14:paraId="1F51ED4E" w14:textId="618CB874" w:rsidR="00A21B10" w:rsidRPr="005365AA" w:rsidRDefault="00A21B10" w:rsidP="303FAD39">
            <w:pPr>
              <w:spacing w:after="0" w:line="240" w:lineRule="auto"/>
              <w:textAlignment w:val="baseline"/>
              <w:rPr>
                <w:rFonts w:eastAsiaTheme="minorEastAsia"/>
                <w:sz w:val="18"/>
                <w:szCs w:val="18"/>
                <w:lang w:eastAsia="hr-HR"/>
              </w:rPr>
            </w:pPr>
          </w:p>
        </w:tc>
      </w:tr>
    </w:tbl>
    <w:p w14:paraId="47259B2F" w14:textId="7A2B1088" w:rsidR="00A21B10" w:rsidRDefault="00A21B10" w:rsidP="00606A29">
      <w:pPr>
        <w:rPr>
          <w:sz w:val="28"/>
          <w:szCs w:val="2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3"/>
        <w:gridCol w:w="6519"/>
      </w:tblGrid>
      <w:tr w:rsidR="00A21B10" w:rsidRPr="005365AA" w14:paraId="48792CB2" w14:textId="77777777" w:rsidTr="303FAD39">
        <w:trPr>
          <w:trHeight w:val="300"/>
        </w:trPr>
        <w:tc>
          <w:tcPr>
            <w:tcW w:w="3315" w:type="dxa"/>
            <w:hideMark/>
          </w:tcPr>
          <w:p w14:paraId="0E3F0265" w14:textId="7D227E89" w:rsidR="00A21B10" w:rsidRPr="005365AA" w:rsidRDefault="687775B2"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Referenca</w:t>
            </w:r>
            <w:r w:rsidR="13191D0C" w:rsidRPr="303FAD39">
              <w:rPr>
                <w:rFonts w:eastAsiaTheme="minorEastAsia"/>
                <w:b/>
                <w:bCs/>
                <w:color w:val="000000" w:themeColor="text1"/>
                <w:sz w:val="18"/>
                <w:szCs w:val="18"/>
                <w:lang w:eastAsia="hr-HR"/>
              </w:rPr>
              <w:t> </w:t>
            </w:r>
          </w:p>
        </w:tc>
        <w:tc>
          <w:tcPr>
            <w:tcW w:w="9630" w:type="dxa"/>
          </w:tcPr>
          <w:p w14:paraId="224B93FE" w14:textId="5A6A7444" w:rsidR="00A21B10" w:rsidRPr="005365AA" w:rsidRDefault="6B052D47" w:rsidP="303FAD39">
            <w:pPr>
              <w:spacing w:after="0" w:line="240" w:lineRule="auto"/>
              <w:textAlignment w:val="baseline"/>
              <w:rPr>
                <w:rFonts w:eastAsiaTheme="minorEastAsia"/>
                <w:sz w:val="18"/>
                <w:szCs w:val="18"/>
                <w:lang w:val="en-US"/>
              </w:rPr>
            </w:pPr>
            <w:r w:rsidRPr="303FAD39">
              <w:rPr>
                <w:rFonts w:eastAsiaTheme="minorEastAsia"/>
                <w:sz w:val="18"/>
                <w:szCs w:val="18"/>
                <w:lang w:val="en-US"/>
              </w:rPr>
              <w:t xml:space="preserve">Panza, M., Redman, G., Vierimaa, M., Vella, S. A., Bopp, M., &amp; Evans, M. B. (2022). Developing and evaluating a peer-based mental health literacy intervention with adolescent athletes. </w:t>
            </w:r>
            <w:r w:rsidRPr="303FAD39">
              <w:rPr>
                <w:rFonts w:eastAsiaTheme="minorEastAsia"/>
                <w:i/>
                <w:iCs/>
                <w:sz w:val="18"/>
                <w:szCs w:val="18"/>
                <w:lang w:val="en-US"/>
              </w:rPr>
              <w:t>PLoS ONE, 17</w:t>
            </w:r>
            <w:r w:rsidRPr="303FAD39">
              <w:rPr>
                <w:rFonts w:eastAsiaTheme="minorEastAsia"/>
                <w:sz w:val="18"/>
                <w:szCs w:val="18"/>
                <w:lang w:val="en-US"/>
              </w:rPr>
              <w:t>(12), e0274761. https://doi.org/10.1371/journal.pone.0274761</w:t>
            </w:r>
            <w:r w:rsidR="0584C35C" w:rsidRPr="303FAD39">
              <w:rPr>
                <w:rFonts w:eastAsiaTheme="minorEastAsia"/>
                <w:color w:val="202020"/>
                <w:sz w:val="18"/>
                <w:szCs w:val="18"/>
                <w:lang w:val="en-US"/>
              </w:rPr>
              <w:t xml:space="preserve"> </w:t>
            </w:r>
          </w:p>
        </w:tc>
      </w:tr>
      <w:tr w:rsidR="00A21B10" w:rsidRPr="005365AA" w14:paraId="7BF136B2" w14:textId="77777777" w:rsidTr="303FAD39">
        <w:trPr>
          <w:trHeight w:val="300"/>
        </w:trPr>
        <w:tc>
          <w:tcPr>
            <w:tcW w:w="3315" w:type="dxa"/>
            <w:hideMark/>
          </w:tcPr>
          <w:p w14:paraId="6BB4960F"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Link</w:t>
            </w:r>
            <w:r w:rsidRPr="303FAD39">
              <w:rPr>
                <w:rFonts w:eastAsiaTheme="minorEastAsia"/>
                <w:b/>
                <w:bCs/>
                <w:color w:val="000000" w:themeColor="text1"/>
                <w:sz w:val="18"/>
                <w:szCs w:val="18"/>
                <w:lang w:eastAsia="hr-HR"/>
              </w:rPr>
              <w:t> </w:t>
            </w:r>
          </w:p>
        </w:tc>
        <w:tc>
          <w:tcPr>
            <w:tcW w:w="9630" w:type="dxa"/>
          </w:tcPr>
          <w:p w14:paraId="09ED9EC9" w14:textId="77D232F1" w:rsidR="00A21B10" w:rsidRPr="005365AA" w:rsidRDefault="1BFCD11E" w:rsidP="303FAD39">
            <w:pPr>
              <w:spacing w:after="0" w:line="240" w:lineRule="auto"/>
              <w:textAlignment w:val="baseline"/>
              <w:rPr>
                <w:rFonts w:eastAsiaTheme="minorEastAsia"/>
                <w:sz w:val="18"/>
                <w:szCs w:val="18"/>
                <w:lang w:val="en-US"/>
              </w:rPr>
            </w:pPr>
            <w:r w:rsidRPr="303FAD39">
              <w:rPr>
                <w:rFonts w:eastAsiaTheme="minorEastAsia"/>
                <w:color w:val="202020"/>
                <w:sz w:val="18"/>
                <w:szCs w:val="18"/>
                <w:lang w:val="en-US"/>
              </w:rPr>
              <w:t>https://doi.org/10.1371/journal.pone.0274761</w:t>
            </w:r>
          </w:p>
        </w:tc>
      </w:tr>
      <w:tr w:rsidR="00A21B10" w:rsidRPr="005365AA" w14:paraId="6B91C907" w14:textId="77777777" w:rsidTr="303FAD39">
        <w:trPr>
          <w:trHeight w:val="300"/>
        </w:trPr>
        <w:tc>
          <w:tcPr>
            <w:tcW w:w="3315" w:type="dxa"/>
            <w:hideMark/>
          </w:tcPr>
          <w:p w14:paraId="6FCC34E9"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Područje-tema</w:t>
            </w:r>
          </w:p>
        </w:tc>
        <w:tc>
          <w:tcPr>
            <w:tcW w:w="9630" w:type="dxa"/>
          </w:tcPr>
          <w:p w14:paraId="0816BE5E" w14:textId="7EC5CDBB" w:rsidR="00A21B10" w:rsidRPr="005365AA" w:rsidRDefault="3A7017FA"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MZP u sportskom kontekstu; peer-based intervencije</w:t>
            </w:r>
          </w:p>
        </w:tc>
      </w:tr>
      <w:tr w:rsidR="00A21B10" w:rsidRPr="005365AA" w14:paraId="58E5779F" w14:textId="77777777" w:rsidTr="303FAD39">
        <w:trPr>
          <w:trHeight w:val="300"/>
        </w:trPr>
        <w:tc>
          <w:tcPr>
            <w:tcW w:w="3315" w:type="dxa"/>
          </w:tcPr>
          <w:p w14:paraId="52DA0A2D" w14:textId="77777777" w:rsidR="00A21B10" w:rsidRPr="005365AA" w:rsidRDefault="13191D0C" w:rsidP="303FAD39">
            <w:pPr>
              <w:spacing w:after="0" w:line="240" w:lineRule="auto"/>
              <w:textAlignment w:val="baseline"/>
              <w:rPr>
                <w:rFonts w:eastAsiaTheme="minorEastAsia"/>
                <w:b/>
                <w:bCs/>
                <w:color w:val="000000"/>
                <w:sz w:val="18"/>
                <w:szCs w:val="18"/>
                <w:lang w:val="en-GB" w:eastAsia="hr-HR"/>
              </w:rPr>
            </w:pPr>
            <w:r w:rsidRPr="303FAD39">
              <w:rPr>
                <w:rFonts w:eastAsiaTheme="minorEastAsia"/>
                <w:b/>
                <w:bCs/>
                <w:color w:val="000000" w:themeColor="text1"/>
                <w:sz w:val="18"/>
                <w:szCs w:val="18"/>
                <w:lang w:val="en-GB" w:eastAsia="hr-HR"/>
              </w:rPr>
              <w:t>Pripremila/pripremio</w:t>
            </w:r>
          </w:p>
        </w:tc>
        <w:tc>
          <w:tcPr>
            <w:tcW w:w="9630" w:type="dxa"/>
          </w:tcPr>
          <w:p w14:paraId="11C54B46" w14:textId="2E3AEB84" w:rsidR="00A21B10" w:rsidRPr="005365AA" w:rsidRDefault="58A2DBEA"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Sunčica Bartoluci</w:t>
            </w:r>
          </w:p>
        </w:tc>
      </w:tr>
      <w:tr w:rsidR="00A21B10" w:rsidRPr="005365AA" w14:paraId="41998684" w14:textId="77777777" w:rsidTr="303FAD39">
        <w:trPr>
          <w:trHeight w:val="300"/>
        </w:trPr>
        <w:tc>
          <w:tcPr>
            <w:tcW w:w="3315" w:type="dxa"/>
            <w:hideMark/>
          </w:tcPr>
          <w:p w14:paraId="762AFBA1" w14:textId="695759B7" w:rsidR="00A21B10" w:rsidRPr="005365AA" w:rsidRDefault="7BA38050" w:rsidP="303FAD39">
            <w:pPr>
              <w:spacing w:after="0" w:line="240" w:lineRule="exact"/>
              <w:textAlignment w:val="baseline"/>
              <w:rPr>
                <w:rFonts w:eastAsiaTheme="minorEastAsia"/>
                <w:b/>
                <w:bCs/>
                <w:color w:val="000000" w:themeColor="text1"/>
                <w:sz w:val="18"/>
                <w:szCs w:val="18"/>
                <w:lang w:eastAsia="hr-HR"/>
              </w:rPr>
            </w:pPr>
            <w:r w:rsidRPr="303FAD39">
              <w:rPr>
                <w:rFonts w:eastAsiaTheme="minorEastAsia"/>
                <w:b/>
                <w:bCs/>
                <w:color w:val="000000" w:themeColor="text1"/>
                <w:sz w:val="18"/>
                <w:szCs w:val="18"/>
                <w:lang w:eastAsia="hr-HR"/>
              </w:rPr>
              <w:t xml:space="preserve"> Kategorizacija</w:t>
            </w:r>
            <w:r w:rsidR="13191D0C" w:rsidRPr="303FAD39">
              <w:rPr>
                <w:rFonts w:eastAsiaTheme="minorEastAsia"/>
                <w:b/>
                <w:bCs/>
                <w:color w:val="000000" w:themeColor="text1"/>
                <w:sz w:val="18"/>
                <w:szCs w:val="18"/>
                <w:lang w:eastAsia="hr-HR"/>
              </w:rPr>
              <w:t> </w:t>
            </w:r>
          </w:p>
          <w:p w14:paraId="6A044CC4"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1 – esencijalan</w:t>
            </w:r>
          </w:p>
          <w:p w14:paraId="4201F004"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2 – koristan</w:t>
            </w:r>
          </w:p>
          <w:p w14:paraId="5F61AA1C"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3 – potencijalno koristan</w:t>
            </w:r>
          </w:p>
          <w:p w14:paraId="40C7DA26"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4 – ima zanimljiv dio</w:t>
            </w:r>
            <w:r w:rsidRPr="303FAD39">
              <w:rPr>
                <w:rFonts w:eastAsiaTheme="minorEastAsia"/>
                <w:b/>
                <w:bCs/>
                <w:color w:val="000000" w:themeColor="text1"/>
                <w:sz w:val="18"/>
                <w:szCs w:val="18"/>
                <w:lang w:eastAsia="hr-HR"/>
              </w:rPr>
              <w:t> </w:t>
            </w:r>
          </w:p>
        </w:tc>
        <w:tc>
          <w:tcPr>
            <w:tcW w:w="9630" w:type="dxa"/>
          </w:tcPr>
          <w:p w14:paraId="5299BB72" w14:textId="5FE35F7E" w:rsidR="1FB51DC6" w:rsidRDefault="1FB51DC6" w:rsidP="303FAD39">
            <w:pPr>
              <w:spacing w:after="0" w:line="240" w:lineRule="exact"/>
              <w:rPr>
                <w:rFonts w:eastAsiaTheme="minorEastAsia"/>
                <w:b/>
                <w:bCs/>
                <w:color w:val="4472C4" w:themeColor="accent1"/>
                <w:sz w:val="18"/>
                <w:szCs w:val="18"/>
                <w:lang w:eastAsia="hr-HR"/>
              </w:rPr>
            </w:pPr>
          </w:p>
          <w:p w14:paraId="4E08C5CF" w14:textId="189E565A" w:rsidR="00A21B10" w:rsidRPr="005365AA" w:rsidRDefault="4E4B94CA" w:rsidP="303FAD39">
            <w:pPr>
              <w:spacing w:after="0" w:line="240" w:lineRule="exact"/>
              <w:textAlignment w:val="baseline"/>
              <w:rPr>
                <w:rFonts w:eastAsiaTheme="minorEastAsia"/>
                <w:b/>
                <w:bCs/>
                <w:color w:val="4472C4" w:themeColor="accent1"/>
                <w:sz w:val="18"/>
                <w:szCs w:val="18"/>
                <w:lang w:eastAsia="hr-HR"/>
              </w:rPr>
            </w:pPr>
            <w:r w:rsidRPr="303FAD39">
              <w:rPr>
                <w:rFonts w:eastAsiaTheme="minorEastAsia"/>
                <w:b/>
                <w:bCs/>
                <w:color w:val="4472C4" w:themeColor="accent1"/>
                <w:sz w:val="18"/>
                <w:szCs w:val="18"/>
                <w:lang w:eastAsia="hr-HR"/>
              </w:rPr>
              <w:t xml:space="preserve">   </w:t>
            </w:r>
            <w:r w:rsidR="772D417C" w:rsidRPr="303FAD39">
              <w:rPr>
                <w:rFonts w:eastAsiaTheme="minorEastAsia"/>
                <w:b/>
                <w:bCs/>
                <w:color w:val="4472C4" w:themeColor="accent1"/>
                <w:sz w:val="18"/>
                <w:szCs w:val="18"/>
                <w:lang w:eastAsia="hr-HR"/>
              </w:rPr>
              <w:t>2</w:t>
            </w:r>
          </w:p>
        </w:tc>
      </w:tr>
      <w:tr w:rsidR="00A21B10" w:rsidRPr="005365AA" w14:paraId="25692F90" w14:textId="77777777" w:rsidTr="303FAD39">
        <w:trPr>
          <w:trHeight w:val="300"/>
        </w:trPr>
        <w:tc>
          <w:tcPr>
            <w:tcW w:w="3315" w:type="dxa"/>
            <w:hideMark/>
          </w:tcPr>
          <w:p w14:paraId="39CA5A82" w14:textId="77777777" w:rsidR="00A21B10" w:rsidRPr="00FD688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Sažetak (kopija)</w:t>
            </w:r>
          </w:p>
          <w:p w14:paraId="22FEFDED"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2B6038A1" w14:textId="45D3C3F8" w:rsidR="00A21B10" w:rsidRPr="005365AA" w:rsidRDefault="09F28E4E" w:rsidP="303FAD39">
            <w:pPr>
              <w:spacing w:after="0" w:line="240" w:lineRule="auto"/>
              <w:textAlignment w:val="baseline"/>
              <w:rPr>
                <w:rFonts w:eastAsiaTheme="minorEastAsia"/>
                <w:sz w:val="18"/>
                <w:szCs w:val="18"/>
                <w:lang w:val="en-US"/>
              </w:rPr>
            </w:pPr>
            <w:r w:rsidRPr="303FAD39">
              <w:rPr>
                <w:rFonts w:eastAsiaTheme="minorEastAsia"/>
                <w:color w:val="202020"/>
                <w:sz w:val="18"/>
                <w:szCs w:val="18"/>
                <w:lang w:val="en-US"/>
              </w:rPr>
              <w:t>Widespread adolescent involvement in organized sport means that sport contexts are well-suited to ‘actively’ integrate prevention programs that may promote population-level change. This mixed methods study aimed to evaluate the feasibility and acceptability of a peer-based mental health literacy intervention. The intervention (i.e., Team Talk) was presented to eleven adolescent sport teams in the United States, with a total of 174 participants. Athlete participants completed surveys immediately before and after the intervention—including measures of workshop acceptability, social identity, and help-seeking behaviors. Semi-structured interviews were also conducted with a subset of five athletes, nine parents, and two coaches. With respect to recruitment as an indicator of feasibility, club-level adoption of the intervention was low, with difficulty recruiting clubs for intervention delivery. This signals that feasibility of the intervention–as it is currently designed and implemented by the research team–is low when considering similar competitive adolescent sport clubs and delivered as team-level workshops. Meanwhile, participants reported high acceptability of the intervention, and acceptability levels across participants was predicted by contextual factors related to implementation such as session duration. Regarding limited efficacy testing with measures completed before and after the intervention session: (a) social identity scores increased following the intervention, and (b) significant differences were not identified regarding efficacy to recognize symptoms of mental disorders. Athlete, coach, and parent interview responses also described potential adaptations to mental health programs. This research demonstrates the potential utility of peer-based mental health literacy interventions, while also revealing that further implementation research is necessary to adapt mental health literacy interventions to suit diverse adolescent sport contexts.</w:t>
            </w:r>
          </w:p>
        </w:tc>
      </w:tr>
      <w:tr w:rsidR="00A21B10" w:rsidRPr="005365AA" w14:paraId="2A781929" w14:textId="77777777" w:rsidTr="303FAD39">
        <w:trPr>
          <w:trHeight w:val="300"/>
        </w:trPr>
        <w:tc>
          <w:tcPr>
            <w:tcW w:w="3315" w:type="dxa"/>
            <w:hideMark/>
          </w:tcPr>
          <w:p w14:paraId="4F526E32"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Ključne riječi</w:t>
            </w:r>
          </w:p>
        </w:tc>
        <w:tc>
          <w:tcPr>
            <w:tcW w:w="9630" w:type="dxa"/>
          </w:tcPr>
          <w:p w14:paraId="285A4790" w14:textId="17BA1643" w:rsidR="00A21B10" w:rsidRPr="005365AA" w:rsidRDefault="7D4BEDBD" w:rsidP="303FAD39">
            <w:pPr>
              <w:spacing w:after="0" w:line="240" w:lineRule="auto"/>
              <w:textAlignment w:val="baseline"/>
              <w:rPr>
                <w:rFonts w:eastAsiaTheme="minorEastAsia"/>
                <w:sz w:val="18"/>
                <w:szCs w:val="18"/>
              </w:rPr>
            </w:pPr>
            <w:r w:rsidRPr="303FAD39">
              <w:rPr>
                <w:rFonts w:eastAsiaTheme="minorEastAsia"/>
                <w:sz w:val="18"/>
                <w:szCs w:val="18"/>
              </w:rPr>
              <w:t>MHL; adolescent athletes; sport-based intervention; peer-based intervention; social identity; team norms; mixed methods; feasibility; acceptability</w:t>
            </w:r>
          </w:p>
        </w:tc>
      </w:tr>
      <w:tr w:rsidR="00A21B10" w:rsidRPr="005365AA" w14:paraId="7D926DF9" w14:textId="77777777" w:rsidTr="303FAD39">
        <w:trPr>
          <w:trHeight w:val="300"/>
        </w:trPr>
        <w:tc>
          <w:tcPr>
            <w:tcW w:w="3315" w:type="dxa"/>
            <w:hideMark/>
          </w:tcPr>
          <w:p w14:paraId="5C69F60F" w14:textId="77777777" w:rsidR="00A21B10"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Opis intervencije/programa/</w:t>
            </w:r>
          </w:p>
          <w:p w14:paraId="6811982E" w14:textId="77777777" w:rsidR="00A21B10" w:rsidRPr="00FD688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evaluacije</w:t>
            </w:r>
          </w:p>
        </w:tc>
        <w:tc>
          <w:tcPr>
            <w:tcW w:w="9630" w:type="dxa"/>
          </w:tcPr>
          <w:p w14:paraId="6C39EB89" w14:textId="2B408E39" w:rsidR="00A21B10" w:rsidRPr="005365AA" w:rsidRDefault="3DEDAC70" w:rsidP="303FAD39">
            <w:pPr>
              <w:spacing w:before="240" w:after="240" w:line="240" w:lineRule="auto"/>
              <w:textAlignment w:val="baseline"/>
              <w:rPr>
                <w:rFonts w:eastAsiaTheme="minorEastAsia"/>
                <w:sz w:val="18"/>
                <w:szCs w:val="18"/>
              </w:rPr>
            </w:pPr>
            <w:r w:rsidRPr="303FAD39">
              <w:rPr>
                <w:rFonts w:eastAsiaTheme="minorEastAsia"/>
                <w:sz w:val="18"/>
                <w:szCs w:val="18"/>
              </w:rPr>
              <w:t xml:space="preserve">Svrha ovog istraživanja bila je prikazati osmišljavanje i provedbu nove, timski utemeljene intervencije MZP te provesti primarnu evaluaciju usmjerenu na provedivost i prihvatljivost. Intervencija </w:t>
            </w:r>
            <w:r w:rsidRPr="303FAD39">
              <w:rPr>
                <w:rFonts w:eastAsiaTheme="minorEastAsia"/>
                <w:i/>
                <w:iCs/>
                <w:sz w:val="18"/>
                <w:szCs w:val="18"/>
              </w:rPr>
              <w:t>Team Talk</w:t>
            </w:r>
            <w:r w:rsidRPr="303FAD39">
              <w:rPr>
                <w:rFonts w:eastAsiaTheme="minorEastAsia"/>
                <w:sz w:val="18"/>
                <w:szCs w:val="18"/>
              </w:rPr>
              <w:t xml:space="preserve"> u obliku jednokratne radionice (40–75 min) provedena je na razini sportskog tima s ciljem povećanja MZP adolescenata i jačanja podržavajućih timskih normi. Dijelovi intervencije: socijalni identitet tima, osnovni trening mentalnih vještina (npr. anksioznost prije natjecanja), MZP (prepoznavanje problema, pomoć vršnjacima, resursi) i rasprava o timskim normama i podršci. </w:t>
            </w:r>
          </w:p>
          <w:p w14:paraId="06080AC9" w14:textId="4176EA77" w:rsidR="00A21B10" w:rsidRPr="005365AA" w:rsidRDefault="3DEDAC70" w:rsidP="303FAD39">
            <w:pPr>
              <w:spacing w:before="240" w:after="240" w:line="240" w:lineRule="auto"/>
              <w:textAlignment w:val="baseline"/>
              <w:rPr>
                <w:rFonts w:eastAsiaTheme="minorEastAsia"/>
                <w:sz w:val="18"/>
                <w:szCs w:val="18"/>
              </w:rPr>
            </w:pPr>
            <w:r w:rsidRPr="303FAD39">
              <w:rPr>
                <w:rFonts w:eastAsiaTheme="minorEastAsia"/>
                <w:sz w:val="18"/>
                <w:szCs w:val="18"/>
              </w:rPr>
              <w:lastRenderedPageBreak/>
              <w:t>Metodologija: mješoviti dizajn (kvantitativno: pre/post upitnici (socijalni identitet, samoučinkovitost; kvalitativno: polustrukturirani intervjui s mladima, roditeljima i trenerima).</w:t>
            </w:r>
          </w:p>
        </w:tc>
      </w:tr>
      <w:tr w:rsidR="00A21B10" w:rsidRPr="005365AA" w14:paraId="76C49C1D" w14:textId="77777777" w:rsidTr="303FAD39">
        <w:trPr>
          <w:trHeight w:val="300"/>
        </w:trPr>
        <w:tc>
          <w:tcPr>
            <w:tcW w:w="3315" w:type="dxa"/>
            <w:hideMark/>
          </w:tcPr>
          <w:p w14:paraId="7591E90F"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lastRenderedPageBreak/>
              <w:t>Ključni nalazi</w:t>
            </w:r>
          </w:p>
          <w:p w14:paraId="79A6CB2C"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31E0CD99" w14:textId="11C4FBB7" w:rsidR="00A21B10" w:rsidRPr="005365AA" w:rsidRDefault="406E9501" w:rsidP="303FAD39">
            <w:pPr>
              <w:spacing w:line="240" w:lineRule="auto"/>
              <w:textAlignment w:val="baseline"/>
              <w:rPr>
                <w:rFonts w:eastAsiaTheme="minorEastAsia"/>
                <w:sz w:val="18"/>
                <w:szCs w:val="18"/>
              </w:rPr>
            </w:pPr>
            <w:r w:rsidRPr="303FAD39">
              <w:rPr>
                <w:rFonts w:eastAsiaTheme="minorEastAsia"/>
                <w:sz w:val="18"/>
                <w:szCs w:val="18"/>
              </w:rPr>
              <w:t>Prihvatljivost intervencije - vrlo visoka kod sportaša (učenje, korisnost, uživanje u radionici). Provedivost intervencije - niska na razini klubova (teškoće regrutacije, vremenska ograničenja, organizacijske prepreke). Značajno povećan socijalni identitet tima nakon intervencije, nije utvrđen značajan porast samoučinkovitosti za prepoznavanje mentalnih poteškoća ili pružanje pomoći (mogući “ceiling effect”, kratko trajanje intervencije).</w:t>
            </w:r>
          </w:p>
          <w:p w14:paraId="3C8E9A00" w14:textId="57DE1294" w:rsidR="00A21B10" w:rsidRPr="005365AA" w:rsidRDefault="406E9501" w:rsidP="303FAD39">
            <w:pPr>
              <w:spacing w:line="240" w:lineRule="auto"/>
              <w:textAlignment w:val="baseline"/>
              <w:rPr>
                <w:rFonts w:eastAsiaTheme="minorEastAsia"/>
                <w:sz w:val="18"/>
                <w:szCs w:val="18"/>
              </w:rPr>
            </w:pPr>
            <w:r w:rsidRPr="303FAD39">
              <w:rPr>
                <w:rFonts w:eastAsiaTheme="minorEastAsia"/>
                <w:sz w:val="18"/>
                <w:szCs w:val="18"/>
              </w:rPr>
              <w:t>Kvalitativni podaci pokazuju da sportaši preferiraju razgovor o mentalnom zdravlju u timu, vršnjaci su percipirani kao ključni izvor podrške, naglašena potreba za ponavljanjem intervencija i uključenjem trenera/roditelja.</w:t>
            </w:r>
            <w:r w:rsidR="5DC9C727">
              <w:br/>
            </w:r>
            <w:r w:rsidRPr="303FAD39">
              <w:rPr>
                <w:rFonts w:eastAsiaTheme="minorEastAsia"/>
                <w:sz w:val="18"/>
                <w:szCs w:val="18"/>
              </w:rPr>
              <w:t xml:space="preserve"> </w:t>
            </w:r>
          </w:p>
          <w:p w14:paraId="0ECD5864" w14:textId="529E9614" w:rsidR="00A21B10" w:rsidRPr="005365AA" w:rsidRDefault="00A21B10" w:rsidP="303FAD39">
            <w:pPr>
              <w:spacing w:after="0" w:line="240" w:lineRule="auto"/>
              <w:textAlignment w:val="baseline"/>
              <w:rPr>
                <w:rFonts w:eastAsiaTheme="minorEastAsia"/>
                <w:sz w:val="18"/>
                <w:szCs w:val="18"/>
                <w:lang w:eastAsia="hr-HR"/>
              </w:rPr>
            </w:pPr>
          </w:p>
        </w:tc>
      </w:tr>
      <w:tr w:rsidR="00A21B10" w:rsidRPr="005365AA" w14:paraId="39B1A5F8" w14:textId="77777777" w:rsidTr="303FAD39">
        <w:trPr>
          <w:trHeight w:val="300"/>
        </w:trPr>
        <w:tc>
          <w:tcPr>
            <w:tcW w:w="3315" w:type="dxa"/>
            <w:hideMark/>
          </w:tcPr>
          <w:p w14:paraId="6FA5EFAE"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Kako može koristiti na MentiFit projektu?</w:t>
            </w:r>
            <w:r w:rsidRPr="303FAD39">
              <w:rPr>
                <w:rFonts w:eastAsiaTheme="minorEastAsia"/>
                <w:b/>
                <w:bCs/>
                <w:color w:val="000000" w:themeColor="text1"/>
                <w:sz w:val="18"/>
                <w:szCs w:val="18"/>
                <w:lang w:eastAsia="hr-HR"/>
              </w:rPr>
              <w:t> </w:t>
            </w:r>
          </w:p>
          <w:p w14:paraId="4BE8DCD2"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3F6C52CF" w14:textId="40918AA8" w:rsidR="00A21B10" w:rsidRPr="005365AA" w:rsidRDefault="4567D452" w:rsidP="303FAD39">
            <w:pPr>
              <w:spacing w:line="240" w:lineRule="auto"/>
              <w:textAlignment w:val="baseline"/>
              <w:rPr>
                <w:rFonts w:eastAsiaTheme="minorEastAsia"/>
                <w:sz w:val="18"/>
                <w:szCs w:val="18"/>
              </w:rPr>
            </w:pPr>
            <w:r w:rsidRPr="303FAD39">
              <w:rPr>
                <w:rFonts w:eastAsiaTheme="minorEastAsia"/>
                <w:sz w:val="18"/>
                <w:szCs w:val="18"/>
              </w:rPr>
              <w:t>Sport kao relevantan kontekst za intervencije MZP adolescenata. Daje empirijsku podlogu za korištenje mješovitih metoda.</w:t>
            </w:r>
          </w:p>
        </w:tc>
      </w:tr>
      <w:tr w:rsidR="00A21B10" w:rsidRPr="005365AA" w14:paraId="06BA807C" w14:textId="77777777" w:rsidTr="303FAD39">
        <w:trPr>
          <w:trHeight w:val="300"/>
        </w:trPr>
        <w:tc>
          <w:tcPr>
            <w:tcW w:w="3315" w:type="dxa"/>
            <w:hideMark/>
          </w:tcPr>
          <w:p w14:paraId="6F38DB9B"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Komentar, ideja… </w:t>
            </w:r>
            <w:r w:rsidRPr="303FAD39">
              <w:rPr>
                <w:rFonts w:eastAsiaTheme="minorEastAsia"/>
                <w:b/>
                <w:bCs/>
                <w:color w:val="000000" w:themeColor="text1"/>
                <w:sz w:val="18"/>
                <w:szCs w:val="18"/>
                <w:lang w:eastAsia="hr-HR"/>
              </w:rPr>
              <w:t> </w:t>
            </w:r>
          </w:p>
        </w:tc>
        <w:tc>
          <w:tcPr>
            <w:tcW w:w="9630" w:type="dxa"/>
          </w:tcPr>
          <w:p w14:paraId="734DB235" w14:textId="77777777" w:rsidR="00A21B10" w:rsidRPr="005365AA" w:rsidRDefault="00A21B10" w:rsidP="303FAD39">
            <w:pPr>
              <w:spacing w:after="0" w:line="240" w:lineRule="auto"/>
              <w:textAlignment w:val="baseline"/>
              <w:rPr>
                <w:rFonts w:eastAsiaTheme="minorEastAsia"/>
                <w:sz w:val="18"/>
                <w:szCs w:val="18"/>
                <w:lang w:eastAsia="hr-HR"/>
              </w:rPr>
            </w:pPr>
          </w:p>
        </w:tc>
      </w:tr>
    </w:tbl>
    <w:p w14:paraId="61261D4D" w14:textId="3BDFD7CF" w:rsidR="00A21B10" w:rsidRDefault="00A21B10" w:rsidP="00606A29">
      <w:pPr>
        <w:rPr>
          <w:sz w:val="28"/>
          <w:szCs w:val="2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9"/>
        <w:gridCol w:w="6503"/>
      </w:tblGrid>
      <w:tr w:rsidR="00A21B10" w:rsidRPr="005365AA" w14:paraId="37A08D5F" w14:textId="77777777" w:rsidTr="303FAD39">
        <w:trPr>
          <w:trHeight w:val="300"/>
        </w:trPr>
        <w:tc>
          <w:tcPr>
            <w:tcW w:w="3315" w:type="dxa"/>
            <w:hideMark/>
          </w:tcPr>
          <w:p w14:paraId="29AA4DC8" w14:textId="25DFFC7A" w:rsidR="00A21B10" w:rsidRPr="005365AA" w:rsidRDefault="687775B2"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Referenca</w:t>
            </w:r>
            <w:r w:rsidR="13191D0C" w:rsidRPr="303FAD39">
              <w:rPr>
                <w:rFonts w:eastAsiaTheme="minorEastAsia"/>
                <w:b/>
                <w:bCs/>
                <w:color w:val="000000" w:themeColor="text1"/>
                <w:sz w:val="18"/>
                <w:szCs w:val="18"/>
                <w:lang w:eastAsia="hr-HR"/>
              </w:rPr>
              <w:t> </w:t>
            </w:r>
          </w:p>
        </w:tc>
        <w:tc>
          <w:tcPr>
            <w:tcW w:w="9630" w:type="dxa"/>
          </w:tcPr>
          <w:p w14:paraId="0576BF96" w14:textId="6B156111" w:rsidR="00A21B10" w:rsidRPr="005365AA" w:rsidRDefault="02701325" w:rsidP="303FAD39">
            <w:pPr>
              <w:spacing w:after="0" w:line="240" w:lineRule="auto"/>
              <w:textAlignment w:val="baseline"/>
              <w:rPr>
                <w:rFonts w:eastAsiaTheme="minorEastAsia"/>
                <w:sz w:val="18"/>
                <w:szCs w:val="18"/>
                <w:lang w:val="en-US"/>
              </w:rPr>
            </w:pPr>
            <w:r w:rsidRPr="303FAD39">
              <w:rPr>
                <w:rFonts w:eastAsiaTheme="minorEastAsia"/>
                <w:color w:val="212121"/>
                <w:sz w:val="18"/>
                <w:szCs w:val="18"/>
                <w:lang w:val="en-US"/>
              </w:rPr>
              <w:t xml:space="preserve">Bird, N., McCarthy, G., &amp; O'Sullivan, K. (2019). Exploring the Effectiveness of an Integrated Mixed Martial Arts and Psychotherapy Intervention for Young Men's Mental Health. </w:t>
            </w:r>
            <w:r w:rsidRPr="303FAD39">
              <w:rPr>
                <w:rFonts w:eastAsiaTheme="minorEastAsia"/>
                <w:i/>
                <w:iCs/>
                <w:color w:val="212121"/>
                <w:sz w:val="18"/>
                <w:szCs w:val="18"/>
                <w:lang w:val="en-US"/>
              </w:rPr>
              <w:t>American journal of men's health</w:t>
            </w:r>
            <w:r w:rsidRPr="303FAD39">
              <w:rPr>
                <w:rFonts w:eastAsiaTheme="minorEastAsia"/>
                <w:color w:val="212121"/>
                <w:sz w:val="18"/>
                <w:szCs w:val="18"/>
                <w:lang w:val="en-US"/>
              </w:rPr>
              <w:t xml:space="preserve">, </w:t>
            </w:r>
            <w:r w:rsidRPr="303FAD39">
              <w:rPr>
                <w:rFonts w:eastAsiaTheme="minorEastAsia"/>
                <w:i/>
                <w:iCs/>
                <w:color w:val="212121"/>
                <w:sz w:val="18"/>
                <w:szCs w:val="18"/>
                <w:lang w:val="en-US"/>
              </w:rPr>
              <w:t>13</w:t>
            </w:r>
            <w:r w:rsidRPr="303FAD39">
              <w:rPr>
                <w:rFonts w:eastAsiaTheme="minorEastAsia"/>
                <w:color w:val="212121"/>
                <w:sz w:val="18"/>
                <w:szCs w:val="18"/>
                <w:lang w:val="en-US"/>
              </w:rPr>
              <w:t>(1), 1557988319832121. https://doi.org/10.1177/1557988319832121</w:t>
            </w:r>
          </w:p>
        </w:tc>
      </w:tr>
      <w:tr w:rsidR="00A21B10" w:rsidRPr="005365AA" w14:paraId="5BAAC6B6" w14:textId="77777777" w:rsidTr="303FAD39">
        <w:trPr>
          <w:trHeight w:val="300"/>
        </w:trPr>
        <w:tc>
          <w:tcPr>
            <w:tcW w:w="3315" w:type="dxa"/>
            <w:hideMark/>
          </w:tcPr>
          <w:p w14:paraId="255C51FA"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Link</w:t>
            </w:r>
            <w:r w:rsidRPr="303FAD39">
              <w:rPr>
                <w:rFonts w:eastAsiaTheme="minorEastAsia"/>
                <w:b/>
                <w:bCs/>
                <w:color w:val="000000" w:themeColor="text1"/>
                <w:sz w:val="18"/>
                <w:szCs w:val="18"/>
                <w:lang w:eastAsia="hr-HR"/>
              </w:rPr>
              <w:t> </w:t>
            </w:r>
          </w:p>
        </w:tc>
        <w:tc>
          <w:tcPr>
            <w:tcW w:w="9630" w:type="dxa"/>
          </w:tcPr>
          <w:p w14:paraId="61C19CD7" w14:textId="34BD32FC" w:rsidR="00A21B10" w:rsidRPr="005365AA" w:rsidRDefault="003D53CE" w:rsidP="303FAD39">
            <w:pPr>
              <w:spacing w:after="0" w:line="240" w:lineRule="auto"/>
              <w:textAlignment w:val="baseline"/>
              <w:rPr>
                <w:rFonts w:eastAsiaTheme="minorEastAsia"/>
                <w:sz w:val="18"/>
                <w:szCs w:val="18"/>
              </w:rPr>
            </w:pPr>
            <w:hyperlink r:id="rId25">
              <w:r w:rsidR="0C1268F6" w:rsidRPr="303FAD39">
                <w:rPr>
                  <w:rStyle w:val="Hiperveza"/>
                  <w:rFonts w:eastAsiaTheme="minorEastAsia"/>
                  <w:color w:val="auto"/>
                  <w:sz w:val="18"/>
                  <w:szCs w:val="18"/>
                </w:rPr>
                <w:t>https://doi.org/10.1177/1557988319832121</w:t>
              </w:r>
            </w:hyperlink>
          </w:p>
        </w:tc>
      </w:tr>
      <w:tr w:rsidR="00A21B10" w:rsidRPr="005365AA" w14:paraId="6D3EA90C" w14:textId="77777777" w:rsidTr="303FAD39">
        <w:trPr>
          <w:trHeight w:val="300"/>
        </w:trPr>
        <w:tc>
          <w:tcPr>
            <w:tcW w:w="3315" w:type="dxa"/>
            <w:hideMark/>
          </w:tcPr>
          <w:p w14:paraId="41960F74"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Područje-tema</w:t>
            </w:r>
          </w:p>
        </w:tc>
        <w:tc>
          <w:tcPr>
            <w:tcW w:w="9630" w:type="dxa"/>
          </w:tcPr>
          <w:p w14:paraId="34DBBF17" w14:textId="1E9E9E9F" w:rsidR="00A21B10" w:rsidRPr="005365AA" w:rsidRDefault="05F94C8B"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Mentalno zdravlj</w:t>
            </w:r>
            <w:r w:rsidR="5B2B4FC8" w:rsidRPr="303FAD39">
              <w:rPr>
                <w:rFonts w:eastAsiaTheme="minorEastAsia"/>
                <w:sz w:val="18"/>
                <w:szCs w:val="18"/>
                <w:lang w:eastAsia="hr-HR"/>
              </w:rPr>
              <w:t>e</w:t>
            </w:r>
            <w:r w:rsidRPr="303FAD39">
              <w:rPr>
                <w:rFonts w:eastAsiaTheme="minorEastAsia"/>
                <w:sz w:val="18"/>
                <w:szCs w:val="18"/>
                <w:lang w:eastAsia="hr-HR"/>
              </w:rPr>
              <w:t>, psihoterapija</w:t>
            </w:r>
          </w:p>
        </w:tc>
      </w:tr>
      <w:tr w:rsidR="00A21B10" w:rsidRPr="005365AA" w14:paraId="210A06F4" w14:textId="77777777" w:rsidTr="303FAD39">
        <w:trPr>
          <w:trHeight w:val="300"/>
        </w:trPr>
        <w:tc>
          <w:tcPr>
            <w:tcW w:w="3315" w:type="dxa"/>
          </w:tcPr>
          <w:p w14:paraId="17E82D72" w14:textId="77777777" w:rsidR="00A21B10" w:rsidRPr="005365AA" w:rsidRDefault="13191D0C" w:rsidP="303FAD39">
            <w:pPr>
              <w:spacing w:after="0" w:line="240" w:lineRule="auto"/>
              <w:textAlignment w:val="baseline"/>
              <w:rPr>
                <w:rFonts w:eastAsiaTheme="minorEastAsia"/>
                <w:b/>
                <w:bCs/>
                <w:color w:val="000000"/>
                <w:sz w:val="18"/>
                <w:szCs w:val="18"/>
                <w:lang w:val="en-GB" w:eastAsia="hr-HR"/>
              </w:rPr>
            </w:pPr>
            <w:r w:rsidRPr="303FAD39">
              <w:rPr>
                <w:rFonts w:eastAsiaTheme="minorEastAsia"/>
                <w:b/>
                <w:bCs/>
                <w:color w:val="000000" w:themeColor="text1"/>
                <w:sz w:val="18"/>
                <w:szCs w:val="18"/>
                <w:lang w:val="en-GB" w:eastAsia="hr-HR"/>
              </w:rPr>
              <w:t>Pripremila/pripremio</w:t>
            </w:r>
          </w:p>
        </w:tc>
        <w:tc>
          <w:tcPr>
            <w:tcW w:w="9630" w:type="dxa"/>
          </w:tcPr>
          <w:p w14:paraId="41241A19" w14:textId="366BE7C9" w:rsidR="00A21B10" w:rsidRPr="005365AA" w:rsidRDefault="06BBD4F5" w:rsidP="303FAD39">
            <w:pPr>
              <w:spacing w:after="0" w:line="240" w:lineRule="auto"/>
              <w:textAlignment w:val="baseline"/>
              <w:rPr>
                <w:rFonts w:eastAsiaTheme="minorEastAsia"/>
                <w:sz w:val="18"/>
                <w:szCs w:val="18"/>
                <w:lang w:eastAsia="hr-HR"/>
              </w:rPr>
            </w:pPr>
            <w:r w:rsidRPr="303FAD39">
              <w:rPr>
                <w:rFonts w:eastAsiaTheme="minorEastAsia"/>
                <w:sz w:val="18"/>
                <w:szCs w:val="18"/>
                <w:lang w:eastAsia="hr-HR"/>
              </w:rPr>
              <w:t>Iva Žegura</w:t>
            </w:r>
          </w:p>
        </w:tc>
      </w:tr>
      <w:tr w:rsidR="00A21B10" w:rsidRPr="005365AA" w14:paraId="60E319D7" w14:textId="77777777" w:rsidTr="303FAD39">
        <w:trPr>
          <w:trHeight w:val="300"/>
        </w:trPr>
        <w:tc>
          <w:tcPr>
            <w:tcW w:w="3315" w:type="dxa"/>
            <w:hideMark/>
          </w:tcPr>
          <w:p w14:paraId="18B97843" w14:textId="475925C4" w:rsidR="00A21B10" w:rsidRPr="005365AA" w:rsidRDefault="4E769EBD" w:rsidP="303FAD39">
            <w:pPr>
              <w:spacing w:after="0" w:line="240" w:lineRule="exact"/>
              <w:textAlignment w:val="baseline"/>
              <w:rPr>
                <w:rFonts w:eastAsiaTheme="minorEastAsia"/>
                <w:b/>
                <w:bCs/>
                <w:color w:val="000000" w:themeColor="text1"/>
                <w:sz w:val="18"/>
                <w:szCs w:val="18"/>
                <w:lang w:val="en-GB" w:eastAsia="hr-HR"/>
              </w:rPr>
            </w:pPr>
            <w:r w:rsidRPr="303FAD39">
              <w:rPr>
                <w:rFonts w:eastAsiaTheme="minorEastAsia"/>
                <w:b/>
                <w:bCs/>
                <w:color w:val="000000" w:themeColor="text1"/>
                <w:sz w:val="18"/>
                <w:szCs w:val="18"/>
                <w:lang w:val="en-GB" w:eastAsia="hr-HR"/>
              </w:rPr>
              <w:t xml:space="preserve"> Kategorizacija</w:t>
            </w:r>
          </w:p>
          <w:p w14:paraId="1E476FF8"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1 – esencijalan</w:t>
            </w:r>
          </w:p>
          <w:p w14:paraId="359F3777"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2 – koristan</w:t>
            </w:r>
          </w:p>
          <w:p w14:paraId="381F96D0"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3 – potencijalno koristan</w:t>
            </w:r>
          </w:p>
          <w:p w14:paraId="2EE98773" w14:textId="77777777" w:rsidR="00A21B10" w:rsidRPr="005365AA" w:rsidRDefault="13191D0C" w:rsidP="303FAD39">
            <w:pPr>
              <w:spacing w:after="0" w:line="240" w:lineRule="exact"/>
              <w:textAlignment w:val="baseline"/>
              <w:rPr>
                <w:rFonts w:eastAsiaTheme="minorEastAsia"/>
                <w:b/>
                <w:bCs/>
                <w:sz w:val="18"/>
                <w:szCs w:val="18"/>
                <w:lang w:eastAsia="hr-HR"/>
              </w:rPr>
            </w:pPr>
            <w:r w:rsidRPr="303FAD39">
              <w:rPr>
                <w:rFonts w:eastAsiaTheme="minorEastAsia"/>
                <w:color w:val="000000" w:themeColor="text1"/>
                <w:sz w:val="18"/>
                <w:szCs w:val="18"/>
                <w:lang w:val="en-GB" w:eastAsia="hr-HR"/>
              </w:rPr>
              <w:t>4 – ima zanimljiv dio</w:t>
            </w:r>
            <w:r w:rsidRPr="303FAD39">
              <w:rPr>
                <w:rFonts w:eastAsiaTheme="minorEastAsia"/>
                <w:b/>
                <w:bCs/>
                <w:color w:val="000000" w:themeColor="text1"/>
                <w:sz w:val="18"/>
                <w:szCs w:val="18"/>
                <w:lang w:eastAsia="hr-HR"/>
              </w:rPr>
              <w:t> </w:t>
            </w:r>
          </w:p>
        </w:tc>
        <w:tc>
          <w:tcPr>
            <w:tcW w:w="9630" w:type="dxa"/>
          </w:tcPr>
          <w:p w14:paraId="4FFE111B" w14:textId="0408C650" w:rsidR="00A21B10" w:rsidRPr="005365AA" w:rsidRDefault="0DC51BB3" w:rsidP="303FAD39">
            <w:pPr>
              <w:spacing w:after="0" w:line="240" w:lineRule="exact"/>
              <w:textAlignment w:val="baseline"/>
              <w:rPr>
                <w:rFonts w:eastAsiaTheme="minorEastAsia"/>
                <w:b/>
                <w:bCs/>
                <w:color w:val="4472C4" w:themeColor="accent1"/>
                <w:sz w:val="18"/>
                <w:szCs w:val="18"/>
                <w:lang w:eastAsia="hr-HR"/>
              </w:rPr>
            </w:pPr>
            <w:r w:rsidRPr="303FAD39">
              <w:rPr>
                <w:rFonts w:eastAsiaTheme="minorEastAsia"/>
                <w:b/>
                <w:bCs/>
                <w:color w:val="4472C4" w:themeColor="accent1"/>
                <w:sz w:val="18"/>
                <w:szCs w:val="18"/>
                <w:lang w:eastAsia="hr-HR"/>
              </w:rPr>
              <w:t>1</w:t>
            </w:r>
          </w:p>
        </w:tc>
      </w:tr>
      <w:tr w:rsidR="00A21B10" w:rsidRPr="005365AA" w14:paraId="4A4815A5" w14:textId="77777777" w:rsidTr="303FAD39">
        <w:trPr>
          <w:trHeight w:val="300"/>
        </w:trPr>
        <w:tc>
          <w:tcPr>
            <w:tcW w:w="3315" w:type="dxa"/>
            <w:hideMark/>
          </w:tcPr>
          <w:p w14:paraId="03632F91" w14:textId="77777777" w:rsidR="00A21B10" w:rsidRPr="00FD688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Sažetak (kopija)</w:t>
            </w:r>
          </w:p>
          <w:p w14:paraId="0F2474B7"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049E5C50" w14:textId="1359AE21" w:rsidR="00A21B10" w:rsidRPr="005365AA" w:rsidRDefault="60F360EE" w:rsidP="303FAD39">
            <w:pPr>
              <w:spacing w:after="0" w:line="240" w:lineRule="auto"/>
              <w:textAlignment w:val="baseline"/>
              <w:rPr>
                <w:rFonts w:eastAsiaTheme="minorEastAsia"/>
                <w:sz w:val="18"/>
                <w:szCs w:val="18"/>
                <w:lang w:val="en-US"/>
              </w:rPr>
            </w:pPr>
            <w:r w:rsidRPr="303FAD39">
              <w:rPr>
                <w:rFonts w:eastAsiaTheme="minorEastAsia"/>
                <w:color w:val="333333"/>
                <w:sz w:val="18"/>
                <w:szCs w:val="18"/>
                <w:lang w:val="en-US"/>
              </w:rPr>
              <w:t xml:space="preserve">This research sought to establish the impact of a 10-week program combining mixed martial arts (MMA) and one-to-one psychotherapy on young males’ mental health and determine factors that predict help-seeking behavior in at-risk males. Preparticipation and post-participation interviews were employed as the method of data collection. Seven males (20–35 years; </w:t>
            </w:r>
            <w:r w:rsidRPr="303FAD39">
              <w:rPr>
                <w:rFonts w:eastAsiaTheme="minorEastAsia"/>
                <w:i/>
                <w:iCs/>
                <w:color w:val="333333"/>
                <w:sz w:val="18"/>
                <w:szCs w:val="18"/>
                <w:lang w:val="en-US"/>
              </w:rPr>
              <w:t>M</w:t>
            </w:r>
            <w:r w:rsidRPr="303FAD39">
              <w:rPr>
                <w:rFonts w:eastAsiaTheme="minorEastAsia"/>
                <w:color w:val="333333"/>
                <w:sz w:val="18"/>
                <w:szCs w:val="18"/>
                <w:lang w:val="en-US"/>
              </w:rPr>
              <w:t xml:space="preserve"> = 24.57) completed preparticipation interviews and five completed follow-up interviews. Thematic analysis of preparticipation revealed that help-seeking behavior in at-risk males is impeded by the presence of male gender stereotypes, the absence of positive role models, as well as difficulty navigating challenging social landscapes. Post-participation interviews revealed that the sport provided structure and fitness for at-risk males, while the counseling was pivotal for personal growth. Improved relationships, work life, and self-esteem were also observed. The sporting element of the program helped to reduce stigma associated with engaging in psychotherapy, and positive male relationships were noted as particularly impactful. Findings support previous research indicating that combining sports and psychotherapy positively impacts young males’ mental health. Sport provides an acceptable doorway to psychotherapy, providing space to explore personal issues.</w:t>
            </w:r>
          </w:p>
        </w:tc>
      </w:tr>
      <w:tr w:rsidR="00A21B10" w:rsidRPr="005365AA" w14:paraId="6E32C7A3" w14:textId="77777777" w:rsidTr="303FAD39">
        <w:trPr>
          <w:trHeight w:val="300"/>
        </w:trPr>
        <w:tc>
          <w:tcPr>
            <w:tcW w:w="3315" w:type="dxa"/>
            <w:hideMark/>
          </w:tcPr>
          <w:p w14:paraId="4A7337B4"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Ključne riječi</w:t>
            </w:r>
          </w:p>
        </w:tc>
        <w:tc>
          <w:tcPr>
            <w:tcW w:w="9630" w:type="dxa"/>
          </w:tcPr>
          <w:p w14:paraId="412CC949" w14:textId="3693EAD2" w:rsidR="00A21B10" w:rsidRPr="005365AA" w:rsidRDefault="65B00F96" w:rsidP="303FAD39">
            <w:pPr>
              <w:spacing w:after="0" w:line="240" w:lineRule="auto"/>
              <w:rPr>
                <w:rFonts w:eastAsiaTheme="minorEastAsia"/>
                <w:sz w:val="18"/>
                <w:szCs w:val="18"/>
              </w:rPr>
            </w:pPr>
            <w:r w:rsidRPr="303FAD39">
              <w:rPr>
                <w:rFonts w:eastAsiaTheme="minorEastAsia"/>
                <w:color w:val="1F1F1F"/>
                <w:sz w:val="18"/>
                <w:szCs w:val="18"/>
                <w:lang w:val="hr"/>
              </w:rPr>
              <w:t>muškarci, mentalno zdravlje, usluge mentalnog zdravlja, savjetovanje, psihoterapija, sport, Irska</w:t>
            </w:r>
          </w:p>
        </w:tc>
      </w:tr>
      <w:tr w:rsidR="00A21B10" w:rsidRPr="005365AA" w14:paraId="064D5FB3" w14:textId="77777777" w:rsidTr="303FAD39">
        <w:trPr>
          <w:trHeight w:val="300"/>
        </w:trPr>
        <w:tc>
          <w:tcPr>
            <w:tcW w:w="3315" w:type="dxa"/>
            <w:hideMark/>
          </w:tcPr>
          <w:p w14:paraId="2D21BB6A" w14:textId="77777777" w:rsidR="00A21B10"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Opis intervencije/programa/</w:t>
            </w:r>
          </w:p>
          <w:p w14:paraId="021FAD73" w14:textId="77777777" w:rsidR="00A21B10" w:rsidRPr="00FD688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sz w:val="18"/>
                <w:szCs w:val="18"/>
                <w:lang w:eastAsia="hr-HR"/>
              </w:rPr>
              <w:t>evaluacije</w:t>
            </w:r>
          </w:p>
        </w:tc>
        <w:tc>
          <w:tcPr>
            <w:tcW w:w="9630" w:type="dxa"/>
          </w:tcPr>
          <w:p w14:paraId="144DC363" w14:textId="13994CD9" w:rsidR="00A21B10" w:rsidRPr="005365AA" w:rsidRDefault="51EC00CD" w:rsidP="303FAD39">
            <w:pPr>
              <w:spacing w:before="240" w:after="240" w:line="240" w:lineRule="auto"/>
              <w:textAlignment w:val="baseline"/>
              <w:rPr>
                <w:rFonts w:eastAsiaTheme="minorEastAsia"/>
                <w:sz w:val="18"/>
                <w:szCs w:val="18"/>
              </w:rPr>
            </w:pPr>
            <w:r w:rsidRPr="303FAD39">
              <w:rPr>
                <w:rFonts w:eastAsiaTheme="minorEastAsia"/>
                <w:color w:val="1F1F1F"/>
                <w:sz w:val="18"/>
                <w:szCs w:val="18"/>
                <w:lang w:val="hr"/>
              </w:rPr>
              <w:t>Studija procjenjuje pozitivne ishode 10-tjednog programa koji integrira MMA trening s psihoterapijom za mlade muškarce.</w:t>
            </w:r>
            <w:r w:rsidR="4ECFA042">
              <w:br/>
            </w:r>
            <w:r w:rsidRPr="303FAD39">
              <w:rPr>
                <w:rFonts w:eastAsiaTheme="minorEastAsia"/>
                <w:color w:val="1F1F1F"/>
                <w:sz w:val="18"/>
                <w:szCs w:val="18"/>
                <w:lang w:val="hr"/>
              </w:rPr>
              <w:t>Sudionici su izvijestili o značajnim poboljšanjima u mentalnom zdravlju, vještinama suočavanja i općem blagostanju.</w:t>
            </w:r>
            <w:r w:rsidR="4ECFA042">
              <w:br/>
            </w:r>
            <w:r w:rsidRPr="303FAD39">
              <w:rPr>
                <w:rFonts w:eastAsiaTheme="minorEastAsia"/>
                <w:color w:val="1F1F1F"/>
                <w:sz w:val="18"/>
                <w:szCs w:val="18"/>
                <w:lang w:val="hr"/>
              </w:rPr>
              <w:t>Mnogi su primijetili povećano samopouzdanje i pozitivniji pogled na život kao rezultat programa.</w:t>
            </w:r>
            <w:r w:rsidR="4ECFA042">
              <w:br/>
            </w:r>
            <w:r w:rsidRPr="303FAD39">
              <w:rPr>
                <w:rFonts w:eastAsiaTheme="minorEastAsia"/>
                <w:color w:val="1F1F1F"/>
                <w:sz w:val="18"/>
                <w:szCs w:val="18"/>
                <w:lang w:val="hr"/>
              </w:rPr>
              <w:t>Sportski element pružio je distrakciju od briga i zdrav ispušni ventil za agresiju.</w:t>
            </w:r>
            <w:r w:rsidR="4ECFA042">
              <w:br/>
            </w:r>
            <w:r w:rsidRPr="303FAD39">
              <w:rPr>
                <w:rFonts w:eastAsiaTheme="minorEastAsia"/>
                <w:color w:val="1F1F1F"/>
                <w:sz w:val="18"/>
                <w:szCs w:val="18"/>
                <w:lang w:val="hr"/>
              </w:rPr>
              <w:lastRenderedPageBreak/>
              <w:t>Sudionici su iskusili domino efekte u drugim područjima života, uključujući poboljšane izglede za zapošljavanje i osobne odnose.</w:t>
            </w:r>
          </w:p>
        </w:tc>
      </w:tr>
      <w:tr w:rsidR="00A21B10" w:rsidRPr="005365AA" w14:paraId="78294682" w14:textId="77777777" w:rsidTr="303FAD39">
        <w:trPr>
          <w:trHeight w:val="300"/>
        </w:trPr>
        <w:tc>
          <w:tcPr>
            <w:tcW w:w="3315" w:type="dxa"/>
            <w:hideMark/>
          </w:tcPr>
          <w:p w14:paraId="615CF904"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lastRenderedPageBreak/>
              <w:t>Ključni nalazi</w:t>
            </w:r>
          </w:p>
          <w:p w14:paraId="46CA07FD"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3DC7FF34" w14:textId="12A6CA7F" w:rsidR="00A21B10" w:rsidRPr="005365AA" w:rsidRDefault="3C854B31" w:rsidP="303FAD39">
            <w:pPr>
              <w:spacing w:after="0" w:line="240" w:lineRule="auto"/>
              <w:textAlignment w:val="baseline"/>
              <w:rPr>
                <w:rFonts w:eastAsiaTheme="minorEastAsia"/>
                <w:color w:val="1F1F1F"/>
                <w:sz w:val="18"/>
                <w:szCs w:val="18"/>
                <w:lang w:val="hr"/>
              </w:rPr>
            </w:pPr>
            <w:r w:rsidRPr="303FAD39">
              <w:rPr>
                <w:rFonts w:eastAsiaTheme="minorEastAsia"/>
                <w:color w:val="1F1F1F"/>
                <w:sz w:val="18"/>
                <w:szCs w:val="18"/>
                <w:lang w:val="hr"/>
              </w:rPr>
              <w:t>Ključni rezultati studije o programu Breakthrough, koji je kombinirao mješovite borilačke vještine (MMA) i individualnu psihoterapiju za mentalno zdravlje mladića, su sljedeći:</w:t>
            </w:r>
          </w:p>
          <w:p w14:paraId="7AE83906" w14:textId="0BA39AAC" w:rsidR="00A21B10" w:rsidRPr="005365AA" w:rsidRDefault="3C854B31" w:rsidP="303FAD39">
            <w:pPr>
              <w:spacing w:after="0" w:line="240" w:lineRule="auto"/>
              <w:textAlignment w:val="baseline"/>
              <w:rPr>
                <w:rFonts w:eastAsiaTheme="minorEastAsia"/>
                <w:color w:val="1F1F1F"/>
                <w:sz w:val="18"/>
                <w:szCs w:val="18"/>
                <w:lang w:val="hr"/>
              </w:rPr>
            </w:pPr>
            <w:r w:rsidRPr="303FAD39">
              <w:rPr>
                <w:rFonts w:eastAsiaTheme="minorEastAsia"/>
                <w:color w:val="1F1F1F"/>
                <w:sz w:val="18"/>
                <w:szCs w:val="18"/>
                <w:lang w:val="hr"/>
              </w:rPr>
              <w:t>1. Poboljšano mentalno zdravlje i dobrobit:</w:t>
            </w:r>
            <w:r w:rsidR="147AA36D">
              <w:br/>
            </w:r>
            <w:r w:rsidRPr="303FAD39">
              <w:rPr>
                <w:rFonts w:eastAsiaTheme="minorEastAsia"/>
                <w:color w:val="1F1F1F"/>
                <w:sz w:val="18"/>
                <w:szCs w:val="18"/>
                <w:lang w:val="hr"/>
              </w:rPr>
              <w:t>Sudionici su izvijestili o smanjenim depresivnim simptomima, poboljšanim vještinama suočavanja, povećanom samopouzdanju i boljem općem osjećaju dobrobiti. ​</w:t>
            </w:r>
            <w:r w:rsidR="147AA36D">
              <w:br/>
            </w:r>
            <w:r w:rsidRPr="303FAD39">
              <w:rPr>
                <w:rFonts w:eastAsiaTheme="minorEastAsia"/>
                <w:color w:val="1F1F1F"/>
                <w:sz w:val="18"/>
                <w:szCs w:val="18"/>
                <w:lang w:val="hr"/>
              </w:rPr>
              <w:t>Program je pomogao sudionicima da ponovno steknu osjećaj samostalnosti i kontrole nad svojim životima.</w:t>
            </w:r>
          </w:p>
          <w:p w14:paraId="1985350F" w14:textId="5346E38E" w:rsidR="00A21B10" w:rsidRPr="005365AA" w:rsidRDefault="3C854B31" w:rsidP="303FAD39">
            <w:pPr>
              <w:spacing w:after="0" w:line="240" w:lineRule="auto"/>
              <w:textAlignment w:val="baseline"/>
              <w:rPr>
                <w:rFonts w:eastAsiaTheme="minorEastAsia"/>
                <w:color w:val="1F1F1F"/>
                <w:sz w:val="18"/>
                <w:szCs w:val="18"/>
                <w:lang w:val="hr"/>
              </w:rPr>
            </w:pPr>
            <w:r w:rsidRPr="303FAD39">
              <w:rPr>
                <w:rFonts w:eastAsiaTheme="minorEastAsia"/>
                <w:color w:val="1F1F1F"/>
                <w:sz w:val="18"/>
                <w:szCs w:val="18"/>
                <w:lang w:val="hr"/>
              </w:rPr>
              <w:t>2. Pozitivan utjecaj sporta:</w:t>
            </w:r>
            <w:r w:rsidR="147AA36D">
              <w:br/>
            </w:r>
            <w:r w:rsidRPr="303FAD39">
              <w:rPr>
                <w:rFonts w:eastAsiaTheme="minorEastAsia"/>
                <w:color w:val="1F1F1F"/>
                <w:sz w:val="18"/>
                <w:szCs w:val="18"/>
                <w:lang w:val="hr"/>
              </w:rPr>
              <w:t>MMA treninzi pružili su strukturu, disciplinu i zdrav ispušni ventil za agresiju i stres. ​</w:t>
            </w:r>
            <w:r w:rsidR="147AA36D">
              <w:br/>
            </w:r>
            <w:r w:rsidRPr="303FAD39">
              <w:rPr>
                <w:rFonts w:eastAsiaTheme="minorEastAsia"/>
                <w:color w:val="1F1F1F"/>
                <w:sz w:val="18"/>
                <w:szCs w:val="18"/>
                <w:lang w:val="hr"/>
              </w:rPr>
              <w:t>Sudionici su tijekom treninga iskusili poboljšano fizičko zdravlje, smanjenu anksioznost i odvraćanje pažnje od briga. ​</w:t>
            </w:r>
            <w:r w:rsidR="147AA36D">
              <w:br/>
            </w:r>
            <w:r w:rsidRPr="303FAD39">
              <w:rPr>
                <w:rFonts w:eastAsiaTheme="minorEastAsia"/>
                <w:color w:val="1F1F1F"/>
                <w:sz w:val="18"/>
                <w:szCs w:val="18"/>
                <w:lang w:val="hr"/>
              </w:rPr>
              <w:t>Sport se doživljavao kao "muška" aktivnost, što je pomoglo u smanjenju stigme oko traženja podrške za mentalno zdravlje.</w:t>
            </w:r>
          </w:p>
          <w:p w14:paraId="155A1223" w14:textId="0918FB68" w:rsidR="00A21B10" w:rsidRPr="005365AA" w:rsidRDefault="3C854B31" w:rsidP="303FAD39">
            <w:pPr>
              <w:spacing w:after="0" w:line="240" w:lineRule="auto"/>
              <w:textAlignment w:val="baseline"/>
              <w:rPr>
                <w:rFonts w:eastAsiaTheme="minorEastAsia"/>
                <w:color w:val="1F1F1F"/>
                <w:sz w:val="18"/>
                <w:szCs w:val="18"/>
                <w:lang w:val="hr"/>
              </w:rPr>
            </w:pPr>
            <w:r w:rsidRPr="303FAD39">
              <w:rPr>
                <w:rFonts w:eastAsiaTheme="minorEastAsia"/>
                <w:color w:val="1F1F1F"/>
                <w:sz w:val="18"/>
                <w:szCs w:val="18"/>
                <w:lang w:val="hr"/>
              </w:rPr>
              <w:t>3. Pozitivan utjecaj sporta:</w:t>
            </w:r>
            <w:r w:rsidR="147AA36D">
              <w:br/>
            </w:r>
            <w:r w:rsidRPr="303FAD39">
              <w:rPr>
                <w:rFonts w:eastAsiaTheme="minorEastAsia"/>
                <w:color w:val="1F1F1F"/>
                <w:sz w:val="18"/>
                <w:szCs w:val="18"/>
                <w:lang w:val="hr"/>
              </w:rPr>
              <w:t>MMA treninzi pružili su strukturu, disciplinu i zdrav ispušni ventil za agresiju i stres. ​</w:t>
            </w:r>
            <w:r w:rsidR="147AA36D">
              <w:br/>
            </w:r>
            <w:r w:rsidRPr="303FAD39">
              <w:rPr>
                <w:rFonts w:eastAsiaTheme="minorEastAsia"/>
                <w:color w:val="1F1F1F"/>
                <w:sz w:val="18"/>
                <w:szCs w:val="18"/>
                <w:lang w:val="hr"/>
              </w:rPr>
              <w:t>Sudionici su tijekom treninga iskusili poboljšano fizičko zdravlje, smanjenu anksioznost i odvraćanje pažnje od briga. ​</w:t>
            </w:r>
            <w:r w:rsidR="147AA36D">
              <w:br/>
            </w:r>
            <w:r w:rsidRPr="303FAD39">
              <w:rPr>
                <w:rFonts w:eastAsiaTheme="minorEastAsia"/>
                <w:color w:val="1F1F1F"/>
                <w:sz w:val="18"/>
                <w:szCs w:val="18"/>
                <w:lang w:val="hr"/>
              </w:rPr>
              <w:t>Sport se doživljavao kao "muška" aktivnost, što je pomoglo smanjenju stigme oko traženja podrške za mentalno zdravlje.</w:t>
            </w:r>
          </w:p>
          <w:p w14:paraId="30C62B1C" w14:textId="528709A6" w:rsidR="00A21B10" w:rsidRPr="005365AA" w:rsidRDefault="3C854B31" w:rsidP="303FAD39">
            <w:pPr>
              <w:spacing w:after="0" w:line="240" w:lineRule="auto"/>
              <w:textAlignment w:val="baseline"/>
              <w:rPr>
                <w:rFonts w:eastAsiaTheme="minorEastAsia"/>
                <w:color w:val="1F1F1F"/>
                <w:sz w:val="18"/>
                <w:szCs w:val="18"/>
                <w:lang w:val="hr"/>
              </w:rPr>
            </w:pPr>
            <w:r w:rsidRPr="303FAD39">
              <w:rPr>
                <w:rFonts w:eastAsiaTheme="minorEastAsia"/>
                <w:color w:val="1F1F1F"/>
                <w:sz w:val="18"/>
                <w:szCs w:val="18"/>
                <w:lang w:val="hr"/>
              </w:rPr>
              <w:t>4. Pozitivni muški uzori:</w:t>
            </w:r>
            <w:r w:rsidR="147AA36D">
              <w:br/>
            </w:r>
            <w:r w:rsidRPr="303FAD39">
              <w:rPr>
                <w:rFonts w:eastAsiaTheme="minorEastAsia"/>
                <w:color w:val="1F1F1F"/>
                <w:sz w:val="18"/>
                <w:szCs w:val="18"/>
                <w:lang w:val="hr"/>
              </w:rPr>
              <w:t>Savjetnici, treneri i mentori služili su kao muški uzori s kojima se sudionici mogu povezati i pružiti im podršku, pomažući im da izgrade povjerenje i potičući ih da se uključe u program.</w:t>
            </w:r>
            <w:r w:rsidR="147AA36D">
              <w:br/>
            </w:r>
            <w:r w:rsidRPr="303FAD39">
              <w:rPr>
                <w:rFonts w:eastAsiaTheme="minorEastAsia"/>
                <w:color w:val="1F1F1F"/>
                <w:sz w:val="18"/>
                <w:szCs w:val="18"/>
                <w:lang w:val="hr"/>
              </w:rPr>
              <w:t>Sesije podrške s prethodnim sudionicima bile su utjecajne, nudeći inspiraciju i potičući drugarski duh.</w:t>
            </w:r>
          </w:p>
          <w:p w14:paraId="5560B8E8" w14:textId="569A3A59" w:rsidR="00A21B10" w:rsidRPr="005365AA" w:rsidRDefault="3C854B31" w:rsidP="303FAD39">
            <w:pPr>
              <w:spacing w:after="0" w:line="240" w:lineRule="auto"/>
              <w:textAlignment w:val="baseline"/>
              <w:rPr>
                <w:rFonts w:eastAsiaTheme="minorEastAsia"/>
                <w:color w:val="1F1F1F"/>
                <w:sz w:val="18"/>
                <w:szCs w:val="18"/>
                <w:lang w:val="hr"/>
              </w:rPr>
            </w:pPr>
            <w:r w:rsidRPr="303FAD39">
              <w:rPr>
                <w:rFonts w:eastAsiaTheme="minorEastAsia"/>
                <w:color w:val="1F1F1F"/>
                <w:sz w:val="18"/>
                <w:szCs w:val="18"/>
                <w:lang w:val="hr"/>
              </w:rPr>
              <w:t xml:space="preserve">5. </w:t>
            </w:r>
            <w:r w:rsidR="2C75411A" w:rsidRPr="303FAD39">
              <w:rPr>
                <w:rFonts w:eastAsiaTheme="minorEastAsia"/>
                <w:color w:val="1F1F1F"/>
                <w:sz w:val="18"/>
                <w:szCs w:val="18"/>
                <w:lang w:val="hr"/>
              </w:rPr>
              <w:t>Domino</w:t>
            </w:r>
            <w:r w:rsidRPr="303FAD39">
              <w:rPr>
                <w:rFonts w:eastAsiaTheme="minorEastAsia"/>
                <w:color w:val="1F1F1F"/>
                <w:sz w:val="18"/>
                <w:szCs w:val="18"/>
                <w:lang w:val="hr"/>
              </w:rPr>
              <w:t>:</w:t>
            </w:r>
            <w:r w:rsidR="147AA36D">
              <w:br/>
            </w:r>
            <w:r w:rsidRPr="303FAD39">
              <w:rPr>
                <w:rFonts w:eastAsiaTheme="minorEastAsia"/>
                <w:color w:val="1F1F1F"/>
                <w:sz w:val="18"/>
                <w:szCs w:val="18"/>
                <w:lang w:val="hr"/>
              </w:rPr>
              <w:t>Program je doveo do pozitivnih promjena u drugim područjima života, kao što su poboljšani odnosi, bolji radni i akademski rezultati te zdravije rutine.</w:t>
            </w:r>
          </w:p>
          <w:p w14:paraId="4FA14036" w14:textId="7E8E999F" w:rsidR="00A21B10" w:rsidRPr="005365AA" w:rsidRDefault="00A21B10" w:rsidP="303FAD39">
            <w:pPr>
              <w:spacing w:after="0" w:line="240" w:lineRule="auto"/>
              <w:textAlignment w:val="baseline"/>
              <w:rPr>
                <w:rFonts w:eastAsiaTheme="minorEastAsia"/>
                <w:color w:val="1F1F1F"/>
                <w:sz w:val="18"/>
                <w:szCs w:val="18"/>
                <w:lang w:val="hr"/>
              </w:rPr>
            </w:pPr>
          </w:p>
        </w:tc>
      </w:tr>
      <w:tr w:rsidR="00A21B10" w:rsidRPr="005365AA" w14:paraId="62CE92CB" w14:textId="77777777" w:rsidTr="303FAD39">
        <w:trPr>
          <w:trHeight w:val="300"/>
        </w:trPr>
        <w:tc>
          <w:tcPr>
            <w:tcW w:w="3315" w:type="dxa"/>
            <w:hideMark/>
          </w:tcPr>
          <w:p w14:paraId="6282E2D5"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Kako može koristiti na MentiFit projektu?</w:t>
            </w:r>
            <w:r w:rsidRPr="303FAD39">
              <w:rPr>
                <w:rFonts w:eastAsiaTheme="minorEastAsia"/>
                <w:b/>
                <w:bCs/>
                <w:color w:val="000000" w:themeColor="text1"/>
                <w:sz w:val="18"/>
                <w:szCs w:val="18"/>
                <w:lang w:eastAsia="hr-HR"/>
              </w:rPr>
              <w:t> </w:t>
            </w:r>
          </w:p>
          <w:p w14:paraId="5244FE16"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eastAsia="hr-HR"/>
              </w:rPr>
              <w:t> </w:t>
            </w:r>
          </w:p>
        </w:tc>
        <w:tc>
          <w:tcPr>
            <w:tcW w:w="9630" w:type="dxa"/>
          </w:tcPr>
          <w:p w14:paraId="3BD483BC" w14:textId="04744881" w:rsidR="00A21B10" w:rsidRPr="005365AA" w:rsidRDefault="737D6072" w:rsidP="303FAD39">
            <w:pPr>
              <w:spacing w:after="0" w:line="240" w:lineRule="auto"/>
              <w:textAlignment w:val="baseline"/>
              <w:rPr>
                <w:rFonts w:eastAsiaTheme="minorEastAsia"/>
                <w:sz w:val="18"/>
                <w:szCs w:val="18"/>
              </w:rPr>
            </w:pPr>
            <w:r w:rsidRPr="303FAD39">
              <w:rPr>
                <w:rFonts w:eastAsiaTheme="minorEastAsia"/>
                <w:color w:val="1F1F1F"/>
                <w:sz w:val="18"/>
                <w:szCs w:val="18"/>
                <w:lang w:val="hr"/>
              </w:rPr>
              <w:t>Program bi se mogao proširiti kako bi podržao širi raspon pojedinaca i sportova.</w:t>
            </w:r>
            <w:r w:rsidR="2A9DE5A8">
              <w:br/>
            </w:r>
            <w:r w:rsidRPr="303FAD39">
              <w:rPr>
                <w:rFonts w:eastAsiaTheme="minorEastAsia"/>
                <w:color w:val="1F1F1F"/>
                <w:sz w:val="18"/>
                <w:szCs w:val="18"/>
                <w:lang w:val="hr"/>
              </w:rPr>
              <w:t>Mogle bi se napraviti prilagodbe kako bi se pomoglo onima sa složenijim potrebama, što zahtijeva dodatne resurse i stručnost.</w:t>
            </w:r>
            <w:r w:rsidR="2A9DE5A8">
              <w:br/>
            </w:r>
            <w:r w:rsidRPr="303FAD39">
              <w:rPr>
                <w:rFonts w:eastAsiaTheme="minorEastAsia"/>
                <w:color w:val="1F1F1F"/>
                <w:sz w:val="18"/>
                <w:szCs w:val="18"/>
                <w:lang w:val="hr"/>
              </w:rPr>
              <w:t>Model programa mogao bi se primijeniti na žene i druge dobne skupine, što zahtijeva daljnju evaluaciju.</w:t>
            </w:r>
          </w:p>
        </w:tc>
      </w:tr>
      <w:tr w:rsidR="00A21B10" w:rsidRPr="005365AA" w14:paraId="0FAF694E" w14:textId="77777777" w:rsidTr="303FAD39">
        <w:trPr>
          <w:trHeight w:val="300"/>
        </w:trPr>
        <w:tc>
          <w:tcPr>
            <w:tcW w:w="3315" w:type="dxa"/>
            <w:hideMark/>
          </w:tcPr>
          <w:p w14:paraId="29E26B3C" w14:textId="77777777" w:rsidR="00A21B10" w:rsidRPr="005365AA" w:rsidRDefault="13191D0C" w:rsidP="303FAD39">
            <w:pPr>
              <w:spacing w:after="0" w:line="240" w:lineRule="auto"/>
              <w:textAlignment w:val="baseline"/>
              <w:rPr>
                <w:rFonts w:eastAsiaTheme="minorEastAsia"/>
                <w:b/>
                <w:bCs/>
                <w:sz w:val="18"/>
                <w:szCs w:val="18"/>
                <w:lang w:eastAsia="hr-HR"/>
              </w:rPr>
            </w:pPr>
            <w:r w:rsidRPr="303FAD39">
              <w:rPr>
                <w:rFonts w:eastAsiaTheme="minorEastAsia"/>
                <w:b/>
                <w:bCs/>
                <w:color w:val="000000" w:themeColor="text1"/>
                <w:sz w:val="18"/>
                <w:szCs w:val="18"/>
                <w:lang w:val="en-GB" w:eastAsia="hr-HR"/>
              </w:rPr>
              <w:t>Komentar, ideja… </w:t>
            </w:r>
            <w:r w:rsidRPr="303FAD39">
              <w:rPr>
                <w:rFonts w:eastAsiaTheme="minorEastAsia"/>
                <w:b/>
                <w:bCs/>
                <w:color w:val="000000" w:themeColor="text1"/>
                <w:sz w:val="18"/>
                <w:szCs w:val="18"/>
                <w:lang w:eastAsia="hr-HR"/>
              </w:rPr>
              <w:t> </w:t>
            </w:r>
          </w:p>
        </w:tc>
        <w:tc>
          <w:tcPr>
            <w:tcW w:w="9630" w:type="dxa"/>
          </w:tcPr>
          <w:p w14:paraId="6E38AF71" w14:textId="3BA96E00" w:rsidR="00A21B10" w:rsidRPr="005365AA" w:rsidRDefault="52C3774C" w:rsidP="303FAD39">
            <w:pPr>
              <w:spacing w:after="0" w:line="240" w:lineRule="auto"/>
              <w:textAlignment w:val="baseline"/>
              <w:rPr>
                <w:rFonts w:eastAsiaTheme="minorEastAsia"/>
                <w:sz w:val="18"/>
                <w:szCs w:val="18"/>
              </w:rPr>
            </w:pPr>
            <w:r w:rsidRPr="303FAD39">
              <w:rPr>
                <w:rFonts w:eastAsiaTheme="minorEastAsia"/>
                <w:color w:val="1F1F1F"/>
                <w:sz w:val="18"/>
                <w:szCs w:val="18"/>
                <w:lang w:val="hr"/>
              </w:rPr>
              <w:t>Nalazi studije imaju ograničenja u pogledu generalizacije zbog veličine uzorka i demografskih podataka.</w:t>
            </w:r>
            <w:r w:rsidR="3C068645">
              <w:br/>
            </w:r>
            <w:r w:rsidRPr="303FAD39">
              <w:rPr>
                <w:rFonts w:eastAsiaTheme="minorEastAsia"/>
                <w:color w:val="1F1F1F"/>
                <w:sz w:val="18"/>
                <w:szCs w:val="18"/>
                <w:lang w:val="hr"/>
              </w:rPr>
              <w:t>Mali uzorak ograničava mogućnost široke primjene nalaza na sve mlade muškarce u Irskoj.</w:t>
            </w:r>
            <w:r w:rsidR="3C068645">
              <w:br/>
            </w:r>
            <w:r w:rsidRPr="303FAD39">
              <w:rPr>
                <w:rFonts w:eastAsiaTheme="minorEastAsia"/>
                <w:color w:val="1F1F1F"/>
                <w:sz w:val="18"/>
                <w:szCs w:val="18"/>
                <w:lang w:val="hr"/>
              </w:rPr>
              <w:t>Sudionici su bili isključivo muškarci iz niskih socioekonomskih slojeva, što ograničava primjenjivost rezultata na druge demografske podatke.</w:t>
            </w:r>
            <w:r w:rsidR="3C068645">
              <w:br/>
            </w:r>
            <w:r w:rsidRPr="303FAD39">
              <w:rPr>
                <w:rFonts w:eastAsiaTheme="minorEastAsia"/>
                <w:color w:val="1F1F1F"/>
                <w:sz w:val="18"/>
                <w:szCs w:val="18"/>
                <w:lang w:val="hr"/>
              </w:rPr>
              <w:t>Potrebna su daljnja istraživanja s većim i raznolikijim uzorcima kako bi se potvrdili nalazi i procijenio širi utjecaj programa.</w:t>
            </w:r>
          </w:p>
        </w:tc>
      </w:tr>
    </w:tbl>
    <w:p w14:paraId="1566F3F9" w14:textId="57679480" w:rsidR="00A21B10" w:rsidRDefault="00A21B10" w:rsidP="00606A29">
      <w:pPr>
        <w:rPr>
          <w:sz w:val="28"/>
          <w:szCs w:val="28"/>
        </w:rPr>
      </w:pPr>
    </w:p>
    <w:tbl>
      <w:tblPr>
        <w:tblW w:w="9071" w:type="dxa"/>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655"/>
        <w:gridCol w:w="6416"/>
      </w:tblGrid>
      <w:tr w:rsidR="1FB51DC6" w14:paraId="106C9E2B" w14:textId="77777777" w:rsidTr="303FAD39">
        <w:trPr>
          <w:trHeight w:val="285"/>
          <w:jc w:val="center"/>
        </w:trPr>
        <w:tc>
          <w:tcPr>
            <w:tcW w:w="2655" w:type="dxa"/>
            <w:tcBorders>
              <w:top w:val="single" w:sz="8" w:space="0" w:color="auto"/>
              <w:left w:val="single" w:sz="8" w:space="0" w:color="auto"/>
              <w:bottom w:val="single" w:sz="8" w:space="0" w:color="auto"/>
              <w:right w:val="single" w:sz="8" w:space="0" w:color="auto"/>
            </w:tcBorders>
          </w:tcPr>
          <w:p w14:paraId="50FAF642" w14:textId="14FF91F9" w:rsidR="1FB51DC6" w:rsidRDefault="687775B2" w:rsidP="303FAD39">
            <w:pPr>
              <w:spacing w:line="276" w:lineRule="auto"/>
              <w:rPr>
                <w:rFonts w:eastAsiaTheme="minorEastAsia"/>
                <w:sz w:val="18"/>
                <w:szCs w:val="18"/>
              </w:rPr>
            </w:pPr>
            <w:r w:rsidRPr="303FAD39">
              <w:rPr>
                <w:rFonts w:eastAsiaTheme="minorEastAsia"/>
                <w:b/>
                <w:bCs/>
                <w:sz w:val="18"/>
                <w:szCs w:val="18"/>
                <w:lang w:val="hr"/>
              </w:rPr>
              <w:t>Referenca</w:t>
            </w:r>
            <w:r w:rsidR="18EE9578" w:rsidRPr="303FAD39">
              <w:rPr>
                <w:rFonts w:eastAsiaTheme="minorEastAsia"/>
                <w:b/>
                <w:bCs/>
                <w:sz w:val="18"/>
                <w:szCs w:val="18"/>
                <w:lang w:val="hr"/>
              </w:rPr>
              <w:t> </w:t>
            </w:r>
            <w:r w:rsidR="18EE9578" w:rsidRPr="303FAD39">
              <w:rPr>
                <w:rFonts w:eastAsiaTheme="minorEastAsia"/>
                <w:sz w:val="18"/>
                <w:szCs w:val="18"/>
              </w:rPr>
              <w:t xml:space="preserve"> </w:t>
            </w:r>
          </w:p>
        </w:tc>
        <w:tc>
          <w:tcPr>
            <w:tcW w:w="6416" w:type="dxa"/>
            <w:tcBorders>
              <w:top w:val="single" w:sz="8" w:space="0" w:color="auto"/>
              <w:left w:val="single" w:sz="8" w:space="0" w:color="auto"/>
              <w:bottom w:val="single" w:sz="8" w:space="0" w:color="auto"/>
              <w:right w:val="single" w:sz="8" w:space="0" w:color="auto"/>
            </w:tcBorders>
          </w:tcPr>
          <w:p w14:paraId="237BBA45" w14:textId="44F875BE" w:rsidR="1FB51DC6" w:rsidRDefault="37DBE4FF" w:rsidP="303FAD39">
            <w:pPr>
              <w:spacing w:line="276" w:lineRule="auto"/>
              <w:rPr>
                <w:rFonts w:eastAsiaTheme="minorEastAsia"/>
                <w:sz w:val="18"/>
                <w:szCs w:val="18"/>
              </w:rPr>
            </w:pPr>
            <w:r w:rsidRPr="303FAD39">
              <w:rPr>
                <w:rFonts w:eastAsiaTheme="minorEastAsia"/>
                <w:sz w:val="18"/>
                <w:szCs w:val="18"/>
              </w:rPr>
              <w:t xml:space="preserve">Carl, J., Barratt, J., Wanner, P., Töpfer, C., Cairney, J., &amp; Pfeifer, K. (2022). The effectiveness of physical literacy interventions: A systematic review with meta-analysis. </w:t>
            </w:r>
            <w:r w:rsidRPr="303FAD39">
              <w:rPr>
                <w:rFonts w:eastAsiaTheme="minorEastAsia"/>
                <w:i/>
                <w:iCs/>
                <w:sz w:val="18"/>
                <w:szCs w:val="18"/>
              </w:rPr>
              <w:t>Sports Medicine, 52</w:t>
            </w:r>
            <w:r w:rsidRPr="303FAD39">
              <w:rPr>
                <w:rFonts w:eastAsiaTheme="minorEastAsia"/>
                <w:sz w:val="18"/>
                <w:szCs w:val="18"/>
              </w:rPr>
              <w:t xml:space="preserve">(12), 2965–2999. </w:t>
            </w:r>
            <w:hyperlink r:id="rId26">
              <w:r w:rsidRPr="303FAD39">
                <w:rPr>
                  <w:rStyle w:val="Hiperveza"/>
                  <w:rFonts w:eastAsiaTheme="minorEastAsia"/>
                  <w:sz w:val="18"/>
                  <w:szCs w:val="18"/>
                </w:rPr>
                <w:t>https://doi.org/10.1007/s40279-022-01738-4</w:t>
              </w:r>
            </w:hyperlink>
          </w:p>
        </w:tc>
      </w:tr>
      <w:tr w:rsidR="1FB51DC6" w14:paraId="410BC64C" w14:textId="77777777" w:rsidTr="303FAD39">
        <w:trPr>
          <w:trHeight w:val="285"/>
          <w:jc w:val="center"/>
        </w:trPr>
        <w:tc>
          <w:tcPr>
            <w:tcW w:w="2655" w:type="dxa"/>
            <w:tcBorders>
              <w:top w:val="single" w:sz="8" w:space="0" w:color="auto"/>
              <w:left w:val="single" w:sz="8" w:space="0" w:color="auto"/>
              <w:bottom w:val="single" w:sz="8" w:space="0" w:color="auto"/>
              <w:right w:val="single" w:sz="8" w:space="0" w:color="auto"/>
            </w:tcBorders>
          </w:tcPr>
          <w:p w14:paraId="02914239" w14:textId="63596D04" w:rsidR="1FB51DC6" w:rsidRDefault="18EE9578" w:rsidP="303FAD39">
            <w:pPr>
              <w:spacing w:line="276" w:lineRule="auto"/>
              <w:rPr>
                <w:rFonts w:eastAsiaTheme="minorEastAsia"/>
                <w:sz w:val="18"/>
                <w:szCs w:val="18"/>
              </w:rPr>
            </w:pPr>
            <w:r w:rsidRPr="303FAD39">
              <w:rPr>
                <w:rFonts w:eastAsiaTheme="minorEastAsia"/>
                <w:b/>
                <w:bCs/>
                <w:sz w:val="18"/>
                <w:szCs w:val="18"/>
              </w:rPr>
              <w:t>Link</w:t>
            </w:r>
            <w:r w:rsidRPr="303FAD39">
              <w:rPr>
                <w:rFonts w:eastAsiaTheme="minorEastAsia"/>
                <w:b/>
                <w:bCs/>
                <w:sz w:val="18"/>
                <w:szCs w:val="18"/>
                <w:lang w:val="hr"/>
              </w:rPr>
              <w:t> </w:t>
            </w:r>
            <w:r w:rsidRPr="303FAD39">
              <w:rPr>
                <w:rFonts w:eastAsiaTheme="minorEastAsia"/>
                <w:sz w:val="18"/>
                <w:szCs w:val="18"/>
              </w:rPr>
              <w:t xml:space="preserve"> </w:t>
            </w:r>
          </w:p>
        </w:tc>
        <w:tc>
          <w:tcPr>
            <w:tcW w:w="6416" w:type="dxa"/>
            <w:tcBorders>
              <w:top w:val="single" w:sz="8" w:space="0" w:color="auto"/>
              <w:left w:val="single" w:sz="8" w:space="0" w:color="auto"/>
              <w:bottom w:val="single" w:sz="8" w:space="0" w:color="auto"/>
              <w:right w:val="single" w:sz="8" w:space="0" w:color="auto"/>
            </w:tcBorders>
          </w:tcPr>
          <w:p w14:paraId="7BF1211E" w14:textId="7518FA9F" w:rsidR="1FB51DC6" w:rsidRDefault="18EE9578" w:rsidP="303FAD39">
            <w:pPr>
              <w:spacing w:line="276" w:lineRule="auto"/>
              <w:rPr>
                <w:rFonts w:eastAsiaTheme="minorEastAsia"/>
                <w:sz w:val="18"/>
                <w:szCs w:val="18"/>
              </w:rPr>
            </w:pPr>
            <w:r w:rsidRPr="303FAD39">
              <w:rPr>
                <w:rFonts w:eastAsiaTheme="minorEastAsia"/>
                <w:sz w:val="18"/>
                <w:szCs w:val="18"/>
              </w:rPr>
              <w:t xml:space="preserve"> </w:t>
            </w:r>
            <w:hyperlink r:id="rId27">
              <w:r w:rsidRPr="303FAD39">
                <w:rPr>
                  <w:rStyle w:val="Hiperveza"/>
                  <w:rFonts w:eastAsiaTheme="minorEastAsia"/>
                  <w:color w:val="467886"/>
                  <w:sz w:val="18"/>
                  <w:szCs w:val="18"/>
                </w:rPr>
                <w:t>https://link.springer.com/content/pdf/10.1007/s40279-022-01738-4.pdf</w:t>
              </w:r>
            </w:hyperlink>
            <w:r w:rsidRPr="303FAD39">
              <w:rPr>
                <w:rFonts w:eastAsiaTheme="minorEastAsia"/>
                <w:sz w:val="18"/>
                <w:szCs w:val="18"/>
              </w:rPr>
              <w:t xml:space="preserve"> </w:t>
            </w:r>
          </w:p>
        </w:tc>
      </w:tr>
      <w:tr w:rsidR="1FB51DC6" w14:paraId="070FEFAD" w14:textId="77777777" w:rsidTr="303FAD39">
        <w:trPr>
          <w:trHeight w:val="285"/>
          <w:jc w:val="center"/>
        </w:trPr>
        <w:tc>
          <w:tcPr>
            <w:tcW w:w="2655" w:type="dxa"/>
            <w:tcBorders>
              <w:top w:val="single" w:sz="8" w:space="0" w:color="auto"/>
              <w:left w:val="single" w:sz="8" w:space="0" w:color="auto"/>
              <w:bottom w:val="single" w:sz="8" w:space="0" w:color="auto"/>
              <w:right w:val="single" w:sz="8" w:space="0" w:color="auto"/>
            </w:tcBorders>
          </w:tcPr>
          <w:p w14:paraId="7E205768" w14:textId="323D1EB6" w:rsidR="1FB51DC6" w:rsidRDefault="18EE9578" w:rsidP="303FAD39">
            <w:pPr>
              <w:spacing w:line="276" w:lineRule="auto"/>
              <w:rPr>
                <w:rFonts w:eastAsiaTheme="minorEastAsia"/>
                <w:sz w:val="18"/>
                <w:szCs w:val="18"/>
              </w:rPr>
            </w:pPr>
            <w:r w:rsidRPr="303FAD39">
              <w:rPr>
                <w:rFonts w:eastAsiaTheme="minorEastAsia"/>
                <w:b/>
                <w:bCs/>
                <w:sz w:val="18"/>
                <w:szCs w:val="18"/>
              </w:rPr>
              <w:t>Područje-tema</w:t>
            </w:r>
            <w:r w:rsidRPr="303FAD39">
              <w:rPr>
                <w:rFonts w:eastAsiaTheme="minorEastAsia"/>
                <w:sz w:val="18"/>
                <w:szCs w:val="18"/>
              </w:rPr>
              <w:t xml:space="preserve"> </w:t>
            </w:r>
          </w:p>
        </w:tc>
        <w:tc>
          <w:tcPr>
            <w:tcW w:w="6416" w:type="dxa"/>
            <w:tcBorders>
              <w:top w:val="single" w:sz="8" w:space="0" w:color="auto"/>
              <w:left w:val="single" w:sz="8" w:space="0" w:color="auto"/>
              <w:bottom w:val="single" w:sz="8" w:space="0" w:color="auto"/>
              <w:right w:val="single" w:sz="8" w:space="0" w:color="auto"/>
            </w:tcBorders>
          </w:tcPr>
          <w:p w14:paraId="06057863" w14:textId="4379BF64" w:rsidR="1FB51DC6" w:rsidRDefault="18EE9578" w:rsidP="303FAD39">
            <w:pPr>
              <w:spacing w:line="276" w:lineRule="auto"/>
              <w:rPr>
                <w:rFonts w:eastAsiaTheme="minorEastAsia"/>
                <w:sz w:val="18"/>
                <w:szCs w:val="18"/>
                <w:lang w:val="it-IT"/>
              </w:rPr>
            </w:pPr>
            <w:r w:rsidRPr="303FAD39">
              <w:rPr>
                <w:rFonts w:eastAsiaTheme="minorEastAsia"/>
                <w:sz w:val="18"/>
                <w:szCs w:val="18"/>
                <w:lang w:val="it-IT"/>
              </w:rPr>
              <w:t xml:space="preserve"> Utjecaj intervencija za razvoj tjelesne pismenosti </w:t>
            </w:r>
          </w:p>
        </w:tc>
      </w:tr>
      <w:tr w:rsidR="1FB51DC6" w14:paraId="42C85A0A" w14:textId="77777777" w:rsidTr="303FAD39">
        <w:trPr>
          <w:trHeight w:val="285"/>
          <w:jc w:val="center"/>
        </w:trPr>
        <w:tc>
          <w:tcPr>
            <w:tcW w:w="2655" w:type="dxa"/>
            <w:tcBorders>
              <w:top w:val="single" w:sz="8" w:space="0" w:color="auto"/>
              <w:left w:val="single" w:sz="8" w:space="0" w:color="auto"/>
              <w:bottom w:val="single" w:sz="8" w:space="0" w:color="auto"/>
              <w:right w:val="single" w:sz="8" w:space="0" w:color="auto"/>
            </w:tcBorders>
          </w:tcPr>
          <w:p w14:paraId="55888DB9" w14:textId="0BF2E571" w:rsidR="1FB51DC6" w:rsidRDefault="18EE9578" w:rsidP="303FAD39">
            <w:pPr>
              <w:spacing w:line="276" w:lineRule="auto"/>
              <w:rPr>
                <w:rFonts w:eastAsiaTheme="minorEastAsia"/>
                <w:sz w:val="18"/>
                <w:szCs w:val="18"/>
              </w:rPr>
            </w:pPr>
            <w:r w:rsidRPr="303FAD39">
              <w:rPr>
                <w:rFonts w:eastAsiaTheme="minorEastAsia"/>
                <w:b/>
                <w:bCs/>
                <w:sz w:val="18"/>
                <w:szCs w:val="18"/>
              </w:rPr>
              <w:t>Pripremila/pripremio</w:t>
            </w:r>
            <w:r w:rsidRPr="303FAD39">
              <w:rPr>
                <w:rFonts w:eastAsiaTheme="minorEastAsia"/>
                <w:sz w:val="18"/>
                <w:szCs w:val="18"/>
              </w:rPr>
              <w:t xml:space="preserve"> </w:t>
            </w:r>
          </w:p>
        </w:tc>
        <w:tc>
          <w:tcPr>
            <w:tcW w:w="6416" w:type="dxa"/>
            <w:tcBorders>
              <w:top w:val="single" w:sz="8" w:space="0" w:color="auto"/>
              <w:left w:val="single" w:sz="8" w:space="0" w:color="auto"/>
              <w:bottom w:val="single" w:sz="8" w:space="0" w:color="auto"/>
              <w:right w:val="single" w:sz="8" w:space="0" w:color="auto"/>
            </w:tcBorders>
          </w:tcPr>
          <w:p w14:paraId="2B58665B" w14:textId="1D5DB2A1" w:rsidR="1FB51DC6" w:rsidRDefault="18EE9578" w:rsidP="303FAD39">
            <w:pPr>
              <w:spacing w:line="276" w:lineRule="auto"/>
              <w:rPr>
                <w:rFonts w:eastAsiaTheme="minorEastAsia"/>
                <w:sz w:val="18"/>
                <w:szCs w:val="18"/>
              </w:rPr>
            </w:pPr>
            <w:r w:rsidRPr="303FAD39">
              <w:rPr>
                <w:rFonts w:eastAsiaTheme="minorEastAsia"/>
                <w:sz w:val="18"/>
                <w:szCs w:val="18"/>
                <w:lang w:val="hr"/>
              </w:rPr>
              <w:t xml:space="preserve">Tatjana Trošt </w:t>
            </w:r>
            <w:r w:rsidRPr="303FAD39">
              <w:rPr>
                <w:rFonts w:eastAsiaTheme="minorEastAsia"/>
                <w:sz w:val="18"/>
                <w:szCs w:val="18"/>
              </w:rPr>
              <w:t xml:space="preserve"> </w:t>
            </w:r>
          </w:p>
        </w:tc>
      </w:tr>
      <w:tr w:rsidR="1FB51DC6" w14:paraId="49E68618" w14:textId="77777777" w:rsidTr="303FAD39">
        <w:trPr>
          <w:trHeight w:val="285"/>
          <w:jc w:val="center"/>
        </w:trPr>
        <w:tc>
          <w:tcPr>
            <w:tcW w:w="2655" w:type="dxa"/>
            <w:tcBorders>
              <w:top w:val="single" w:sz="8" w:space="0" w:color="auto"/>
              <w:left w:val="single" w:sz="8" w:space="0" w:color="auto"/>
              <w:bottom w:val="single" w:sz="8" w:space="0" w:color="auto"/>
              <w:right w:val="single" w:sz="8" w:space="0" w:color="auto"/>
            </w:tcBorders>
          </w:tcPr>
          <w:p w14:paraId="0DDCA864" w14:textId="0134C3BC" w:rsidR="1FB51DC6" w:rsidRDefault="18EE9578" w:rsidP="303FAD39">
            <w:pPr>
              <w:spacing w:line="276" w:lineRule="auto"/>
              <w:rPr>
                <w:rFonts w:eastAsiaTheme="minorEastAsia"/>
                <w:sz w:val="18"/>
                <w:szCs w:val="18"/>
              </w:rPr>
            </w:pPr>
            <w:r w:rsidRPr="303FAD39">
              <w:rPr>
                <w:rFonts w:eastAsiaTheme="minorEastAsia"/>
                <w:b/>
                <w:bCs/>
                <w:sz w:val="18"/>
                <w:szCs w:val="18"/>
              </w:rPr>
              <w:t xml:space="preserve">  Kategorizacija</w:t>
            </w:r>
            <w:r w:rsidRPr="303FAD39">
              <w:rPr>
                <w:rFonts w:eastAsiaTheme="minorEastAsia"/>
                <w:sz w:val="18"/>
                <w:szCs w:val="18"/>
              </w:rPr>
              <w:t xml:space="preserve"> </w:t>
            </w:r>
          </w:p>
          <w:p w14:paraId="2CFB2A34" w14:textId="61B14414" w:rsidR="1FB51DC6" w:rsidRDefault="18EE9578" w:rsidP="303FAD39">
            <w:pPr>
              <w:spacing w:line="276" w:lineRule="auto"/>
              <w:rPr>
                <w:rFonts w:eastAsiaTheme="minorEastAsia"/>
                <w:sz w:val="18"/>
                <w:szCs w:val="18"/>
              </w:rPr>
            </w:pPr>
            <w:r w:rsidRPr="303FAD39">
              <w:rPr>
                <w:rFonts w:eastAsiaTheme="minorEastAsia"/>
                <w:sz w:val="18"/>
                <w:szCs w:val="18"/>
              </w:rPr>
              <w:t xml:space="preserve">1 – esencijalan </w:t>
            </w:r>
          </w:p>
          <w:p w14:paraId="738C4128" w14:textId="5BCDFD3C" w:rsidR="1FB51DC6" w:rsidRDefault="18EE9578" w:rsidP="303FAD39">
            <w:pPr>
              <w:spacing w:line="276" w:lineRule="auto"/>
              <w:rPr>
                <w:rFonts w:eastAsiaTheme="minorEastAsia"/>
                <w:sz w:val="18"/>
                <w:szCs w:val="18"/>
              </w:rPr>
            </w:pPr>
            <w:r w:rsidRPr="303FAD39">
              <w:rPr>
                <w:rFonts w:eastAsiaTheme="minorEastAsia"/>
                <w:sz w:val="18"/>
                <w:szCs w:val="18"/>
              </w:rPr>
              <w:lastRenderedPageBreak/>
              <w:t xml:space="preserve">2 – koristan </w:t>
            </w:r>
          </w:p>
          <w:p w14:paraId="01CED18E" w14:textId="7CA28E15" w:rsidR="1FB51DC6" w:rsidRDefault="18EE9578" w:rsidP="303FAD39">
            <w:pPr>
              <w:spacing w:line="276" w:lineRule="auto"/>
              <w:rPr>
                <w:rFonts w:eastAsiaTheme="minorEastAsia"/>
                <w:sz w:val="18"/>
                <w:szCs w:val="18"/>
              </w:rPr>
            </w:pPr>
            <w:r w:rsidRPr="303FAD39">
              <w:rPr>
                <w:rFonts w:eastAsiaTheme="minorEastAsia"/>
                <w:sz w:val="18"/>
                <w:szCs w:val="18"/>
              </w:rPr>
              <w:t xml:space="preserve">3 – potencijalno koristan </w:t>
            </w:r>
          </w:p>
          <w:p w14:paraId="52885EF2" w14:textId="13C8FF2B" w:rsidR="1FB51DC6" w:rsidRDefault="18EE9578" w:rsidP="303FAD39">
            <w:pPr>
              <w:spacing w:line="276" w:lineRule="auto"/>
              <w:rPr>
                <w:rFonts w:eastAsiaTheme="minorEastAsia"/>
                <w:sz w:val="18"/>
                <w:szCs w:val="18"/>
              </w:rPr>
            </w:pPr>
            <w:r w:rsidRPr="303FAD39">
              <w:rPr>
                <w:rFonts w:eastAsiaTheme="minorEastAsia"/>
                <w:sz w:val="18"/>
                <w:szCs w:val="18"/>
              </w:rPr>
              <w:t>4 – ima zanimljiv dio</w:t>
            </w:r>
            <w:r w:rsidRPr="303FAD39">
              <w:rPr>
                <w:rFonts w:eastAsiaTheme="minorEastAsia"/>
                <w:b/>
                <w:bCs/>
                <w:sz w:val="18"/>
                <w:szCs w:val="18"/>
                <w:lang w:val="hr"/>
              </w:rPr>
              <w:t> </w:t>
            </w:r>
            <w:r w:rsidRPr="303FAD39">
              <w:rPr>
                <w:rFonts w:eastAsiaTheme="minorEastAsia"/>
                <w:sz w:val="18"/>
                <w:szCs w:val="18"/>
              </w:rPr>
              <w:t xml:space="preserve"> </w:t>
            </w:r>
          </w:p>
        </w:tc>
        <w:tc>
          <w:tcPr>
            <w:tcW w:w="6416" w:type="dxa"/>
            <w:tcBorders>
              <w:top w:val="single" w:sz="8" w:space="0" w:color="auto"/>
              <w:left w:val="single" w:sz="8" w:space="0" w:color="auto"/>
              <w:bottom w:val="single" w:sz="8" w:space="0" w:color="auto"/>
              <w:right w:val="single" w:sz="8" w:space="0" w:color="auto"/>
            </w:tcBorders>
          </w:tcPr>
          <w:p w14:paraId="7BADD24B" w14:textId="0E4E2004" w:rsidR="1FB51DC6" w:rsidRDefault="18EE9578" w:rsidP="303FAD39">
            <w:pPr>
              <w:spacing w:line="276" w:lineRule="auto"/>
              <w:rPr>
                <w:rFonts w:eastAsiaTheme="minorEastAsia"/>
                <w:sz w:val="18"/>
                <w:szCs w:val="18"/>
              </w:rPr>
            </w:pPr>
            <w:r w:rsidRPr="303FAD39">
              <w:rPr>
                <w:rFonts w:eastAsiaTheme="minorEastAsia"/>
                <w:sz w:val="18"/>
                <w:szCs w:val="18"/>
              </w:rPr>
              <w:lastRenderedPageBreak/>
              <w:t xml:space="preserve"> </w:t>
            </w:r>
            <w:r w:rsidR="76203F1D" w:rsidRPr="303FAD39">
              <w:rPr>
                <w:rFonts w:eastAsiaTheme="minorEastAsia"/>
                <w:sz w:val="18"/>
                <w:szCs w:val="18"/>
              </w:rPr>
              <w:t>2</w:t>
            </w:r>
          </w:p>
        </w:tc>
      </w:tr>
      <w:tr w:rsidR="1FB51DC6" w14:paraId="68BA2DC7" w14:textId="77777777" w:rsidTr="303FAD39">
        <w:trPr>
          <w:trHeight w:val="285"/>
          <w:jc w:val="center"/>
        </w:trPr>
        <w:tc>
          <w:tcPr>
            <w:tcW w:w="2655" w:type="dxa"/>
            <w:tcBorders>
              <w:top w:val="single" w:sz="8" w:space="0" w:color="auto"/>
              <w:left w:val="single" w:sz="8" w:space="0" w:color="auto"/>
              <w:bottom w:val="single" w:sz="8" w:space="0" w:color="auto"/>
              <w:right w:val="single" w:sz="8" w:space="0" w:color="auto"/>
            </w:tcBorders>
          </w:tcPr>
          <w:p w14:paraId="28C51591" w14:textId="1CDCB85A" w:rsidR="1FB51DC6" w:rsidRDefault="18EE9578" w:rsidP="303FAD39">
            <w:pPr>
              <w:spacing w:line="276" w:lineRule="auto"/>
              <w:rPr>
                <w:rFonts w:eastAsiaTheme="minorEastAsia"/>
                <w:sz w:val="18"/>
                <w:szCs w:val="18"/>
              </w:rPr>
            </w:pPr>
            <w:r w:rsidRPr="303FAD39">
              <w:rPr>
                <w:rFonts w:eastAsiaTheme="minorEastAsia"/>
                <w:b/>
                <w:bCs/>
                <w:sz w:val="18"/>
                <w:szCs w:val="18"/>
                <w:lang w:val="hr"/>
              </w:rPr>
              <w:t>Sažetak (kopija)</w:t>
            </w:r>
            <w:r w:rsidRPr="303FAD39">
              <w:rPr>
                <w:rFonts w:eastAsiaTheme="minorEastAsia"/>
                <w:sz w:val="18"/>
                <w:szCs w:val="18"/>
              </w:rPr>
              <w:t xml:space="preserve"> </w:t>
            </w:r>
          </w:p>
          <w:p w14:paraId="4866036A" w14:textId="2AF30C38" w:rsidR="1FB51DC6" w:rsidRDefault="18EE9578" w:rsidP="303FAD39">
            <w:pPr>
              <w:spacing w:line="276" w:lineRule="auto"/>
              <w:rPr>
                <w:rFonts w:eastAsiaTheme="minorEastAsia"/>
                <w:sz w:val="18"/>
                <w:szCs w:val="18"/>
              </w:rPr>
            </w:pPr>
            <w:r w:rsidRPr="303FAD39">
              <w:rPr>
                <w:rFonts w:eastAsiaTheme="minorEastAsia"/>
                <w:b/>
                <w:bCs/>
                <w:sz w:val="18"/>
                <w:szCs w:val="18"/>
                <w:lang w:val="hr"/>
              </w:rPr>
              <w:t> </w:t>
            </w:r>
            <w:r w:rsidRPr="303FAD39">
              <w:rPr>
                <w:rFonts w:eastAsiaTheme="minorEastAsia"/>
                <w:sz w:val="18"/>
                <w:szCs w:val="18"/>
              </w:rPr>
              <w:t xml:space="preserve"> </w:t>
            </w:r>
          </w:p>
        </w:tc>
        <w:tc>
          <w:tcPr>
            <w:tcW w:w="6416" w:type="dxa"/>
            <w:tcBorders>
              <w:top w:val="single" w:sz="8" w:space="0" w:color="auto"/>
              <w:left w:val="single" w:sz="8" w:space="0" w:color="auto"/>
              <w:bottom w:val="single" w:sz="8" w:space="0" w:color="auto"/>
              <w:right w:val="single" w:sz="8" w:space="0" w:color="auto"/>
            </w:tcBorders>
          </w:tcPr>
          <w:p w14:paraId="6A972AC1" w14:textId="43A1A1BF" w:rsidR="1FB51DC6" w:rsidRDefault="18EE9578" w:rsidP="303FAD39">
            <w:pPr>
              <w:spacing w:line="276" w:lineRule="auto"/>
              <w:rPr>
                <w:rFonts w:eastAsiaTheme="minorEastAsia"/>
                <w:sz w:val="18"/>
                <w:szCs w:val="18"/>
              </w:rPr>
            </w:pPr>
            <w:r w:rsidRPr="303FAD39">
              <w:rPr>
                <w:rFonts w:eastAsiaTheme="minorEastAsia"/>
                <w:sz w:val="18"/>
                <w:szCs w:val="18"/>
              </w:rPr>
              <w:t xml:space="preserve"> Background: The holistic concept of physical literacy assumes that individuals require adequate cognitive (knowledge and understanding), affective (motivation and confidence), and physical (physical competence) qualities to engage in lifelong physical activity behavior. In recent years, the research field has undergone rapid development and has also yielded an increasing number of interventions that aim to translate the theoretical-philosophical ideas into practical endeavors.</w:t>
            </w:r>
          </w:p>
          <w:p w14:paraId="726B51ED" w14:textId="5FF9C3F8" w:rsidR="1FB51DC6" w:rsidRDefault="18EE9578" w:rsidP="303FAD39">
            <w:pPr>
              <w:spacing w:line="276" w:lineRule="auto"/>
              <w:rPr>
                <w:rFonts w:eastAsiaTheme="minorEastAsia"/>
                <w:sz w:val="18"/>
                <w:szCs w:val="18"/>
              </w:rPr>
            </w:pPr>
            <w:r w:rsidRPr="303FAD39">
              <w:rPr>
                <w:rFonts w:eastAsiaTheme="minorEastAsia"/>
                <w:sz w:val="18"/>
                <w:szCs w:val="18"/>
              </w:rPr>
              <w:t>Objective: The goal of the present pre-registered systematic review was to (a) provide a general overview of evaluation studies on physical literacy interventions and (b) to quantitatively examine the effectiveness of physical literacy interventions.</w:t>
            </w:r>
          </w:p>
          <w:p w14:paraId="12EB846D" w14:textId="003F16A6" w:rsidR="1FB51DC6" w:rsidRDefault="18EE9578" w:rsidP="303FAD39">
            <w:pPr>
              <w:spacing w:line="276" w:lineRule="auto"/>
              <w:rPr>
                <w:rFonts w:eastAsiaTheme="minorEastAsia"/>
                <w:sz w:val="18"/>
                <w:szCs w:val="18"/>
              </w:rPr>
            </w:pPr>
            <w:r w:rsidRPr="303FAD39">
              <w:rPr>
                <w:rFonts w:eastAsiaTheme="minorEastAsia"/>
                <w:sz w:val="18"/>
                <w:szCs w:val="18"/>
              </w:rPr>
              <w:t>Methods: Drawing on the 2020 Preferred Reporting Items for Systematic Reviews and Meta-Analyses (PRISMA) guidelines, we searched a total of 18 databases for physical literacy interventions. Inclusion criteria were English language, publication by November 2021, and interventions using physical literacy as a theoretical underpinning or evaluation outcome. Articles that met these criteria were analyzed with respect to their basic delivery characteristics, study quality, evaluation approach, and main findings. We additionally ran meta-analyses with all non-randomized and randomized controlled trials to examine and compare the effect of these interventions on five outcome categories: (i) physical competence, (ii) motivation and confidence, (iii) knowledge and understanding, (iv) physical activity behavior, and (v) total physical literacy. Standardized mean differences (SMDs) with 95% confidence intervals (CIs) were calculated to assess the effects on the different categories.</w:t>
            </w:r>
          </w:p>
          <w:p w14:paraId="5C2B3E4F" w14:textId="72D8B505" w:rsidR="1FB51DC6" w:rsidRDefault="18EE9578" w:rsidP="303FAD39">
            <w:pPr>
              <w:spacing w:line="276" w:lineRule="auto"/>
              <w:rPr>
                <w:rFonts w:eastAsiaTheme="minorEastAsia"/>
                <w:sz w:val="18"/>
                <w:szCs w:val="18"/>
              </w:rPr>
            </w:pPr>
            <w:r w:rsidRPr="303FAD39">
              <w:rPr>
                <w:rFonts w:eastAsiaTheme="minorEastAsia"/>
                <w:sz w:val="18"/>
                <w:szCs w:val="18"/>
              </w:rPr>
              <w:t>Results: The screening process with two independent raters yielded 48 eligible interventions reported in 51 eligible articles. Quantitative evaluations most frequently addressed physical competence (72.2%), followed by motivation and confidence (47.2%), physical activity behavior (41.7%), and knowledge and understanding (33.3%). The controlled intervention studies (n = 24) exerted significant effects on all five physical literacy categories. Despite meaningful heterogeneity across the subgroups, the strongest effects were found for physical competence (SMD 0.90; 95% CI 0.55-1.25), followed by physical literacy aggregate scores (SMD 0.61; 95% CI 0.20-1.01), knowledge and understanding (SMD 0.54; 95% CI 0.30-0.79), physical activity behavior (SMD 0.39; 95% CI 0.23-0.55), and motivation and confidence (SMD 0.30; 95% CI 0.17-0.44).</w:t>
            </w:r>
          </w:p>
          <w:p w14:paraId="12BE0277" w14:textId="1498839A" w:rsidR="1FB51DC6" w:rsidRDefault="18EE9578" w:rsidP="303FAD39">
            <w:pPr>
              <w:spacing w:line="276" w:lineRule="auto"/>
              <w:rPr>
                <w:rFonts w:eastAsiaTheme="minorEastAsia"/>
                <w:sz w:val="18"/>
                <w:szCs w:val="18"/>
              </w:rPr>
            </w:pPr>
            <w:r w:rsidRPr="303FAD39">
              <w:rPr>
                <w:rFonts w:eastAsiaTheme="minorEastAsia"/>
                <w:sz w:val="18"/>
                <w:szCs w:val="18"/>
              </w:rPr>
              <w:t>Conclusions: The present study empirically demonstrated the effectiveness of physical literacy interventions on several outcomes relevant for promoting physical activity and health. To better inform current practices, future studies are advised to identify those program characteristics that significantly influence the effectiveness of physical literacy interventions.</w:t>
            </w:r>
          </w:p>
        </w:tc>
      </w:tr>
      <w:tr w:rsidR="1FB51DC6" w14:paraId="2576C109" w14:textId="77777777" w:rsidTr="303FAD39">
        <w:trPr>
          <w:trHeight w:val="285"/>
          <w:jc w:val="center"/>
        </w:trPr>
        <w:tc>
          <w:tcPr>
            <w:tcW w:w="2655" w:type="dxa"/>
            <w:tcBorders>
              <w:top w:val="single" w:sz="8" w:space="0" w:color="auto"/>
              <w:left w:val="single" w:sz="8" w:space="0" w:color="auto"/>
              <w:bottom w:val="single" w:sz="8" w:space="0" w:color="auto"/>
              <w:right w:val="single" w:sz="8" w:space="0" w:color="auto"/>
            </w:tcBorders>
          </w:tcPr>
          <w:p w14:paraId="7E98FBF6" w14:textId="142F892A" w:rsidR="1FB51DC6" w:rsidRDefault="18EE9578" w:rsidP="303FAD39">
            <w:pPr>
              <w:spacing w:line="276" w:lineRule="auto"/>
              <w:rPr>
                <w:rFonts w:eastAsiaTheme="minorEastAsia"/>
                <w:sz w:val="18"/>
                <w:szCs w:val="18"/>
              </w:rPr>
            </w:pPr>
            <w:r w:rsidRPr="303FAD39">
              <w:rPr>
                <w:rFonts w:eastAsiaTheme="minorEastAsia"/>
                <w:b/>
                <w:bCs/>
                <w:sz w:val="18"/>
                <w:szCs w:val="18"/>
              </w:rPr>
              <w:t>Ključne riječi</w:t>
            </w:r>
            <w:r w:rsidRPr="303FAD39">
              <w:rPr>
                <w:rFonts w:eastAsiaTheme="minorEastAsia"/>
                <w:sz w:val="18"/>
                <w:szCs w:val="18"/>
              </w:rPr>
              <w:t xml:space="preserve"> </w:t>
            </w:r>
          </w:p>
        </w:tc>
        <w:tc>
          <w:tcPr>
            <w:tcW w:w="6416" w:type="dxa"/>
            <w:tcBorders>
              <w:top w:val="single" w:sz="8" w:space="0" w:color="auto"/>
              <w:left w:val="single" w:sz="8" w:space="0" w:color="auto"/>
              <w:bottom w:val="single" w:sz="8" w:space="0" w:color="auto"/>
              <w:right w:val="single" w:sz="8" w:space="0" w:color="auto"/>
            </w:tcBorders>
          </w:tcPr>
          <w:p w14:paraId="62D7DA7E" w14:textId="1C16C069" w:rsidR="1FB51DC6" w:rsidRDefault="18EE9578" w:rsidP="303FAD39">
            <w:pPr>
              <w:spacing w:line="276" w:lineRule="auto"/>
              <w:rPr>
                <w:rFonts w:eastAsiaTheme="minorEastAsia"/>
                <w:sz w:val="18"/>
                <w:szCs w:val="18"/>
                <w:lang w:val="it-IT"/>
              </w:rPr>
            </w:pPr>
            <w:r w:rsidRPr="303FAD39">
              <w:rPr>
                <w:rFonts w:eastAsiaTheme="minorEastAsia"/>
                <w:sz w:val="18"/>
                <w:szCs w:val="18"/>
                <w:lang w:val="it-IT"/>
              </w:rPr>
              <w:t xml:space="preserve"> Tjelesna pismenost, intervencija, domene tjelesne pismenosti</w:t>
            </w:r>
          </w:p>
        </w:tc>
      </w:tr>
      <w:tr w:rsidR="1FB51DC6" w14:paraId="5D89D420" w14:textId="77777777" w:rsidTr="303FAD39">
        <w:trPr>
          <w:trHeight w:val="285"/>
          <w:jc w:val="center"/>
        </w:trPr>
        <w:tc>
          <w:tcPr>
            <w:tcW w:w="2655" w:type="dxa"/>
            <w:tcBorders>
              <w:top w:val="single" w:sz="8" w:space="0" w:color="auto"/>
              <w:left w:val="single" w:sz="8" w:space="0" w:color="auto"/>
              <w:bottom w:val="single" w:sz="8" w:space="0" w:color="auto"/>
              <w:right w:val="single" w:sz="8" w:space="0" w:color="auto"/>
            </w:tcBorders>
          </w:tcPr>
          <w:p w14:paraId="7D25CAC6" w14:textId="04A624DF" w:rsidR="1FB51DC6" w:rsidRDefault="18EE9578" w:rsidP="303FAD39">
            <w:pPr>
              <w:spacing w:line="276" w:lineRule="auto"/>
              <w:rPr>
                <w:rFonts w:eastAsiaTheme="minorEastAsia"/>
                <w:sz w:val="18"/>
                <w:szCs w:val="18"/>
              </w:rPr>
            </w:pPr>
            <w:r w:rsidRPr="303FAD39">
              <w:rPr>
                <w:rFonts w:eastAsiaTheme="minorEastAsia"/>
                <w:b/>
                <w:bCs/>
                <w:sz w:val="18"/>
                <w:szCs w:val="18"/>
                <w:lang w:val="hr"/>
              </w:rPr>
              <w:t>Opis intervencije/programa/</w:t>
            </w:r>
            <w:r w:rsidRPr="303FAD39">
              <w:rPr>
                <w:rFonts w:eastAsiaTheme="minorEastAsia"/>
                <w:sz w:val="18"/>
                <w:szCs w:val="18"/>
              </w:rPr>
              <w:t xml:space="preserve"> </w:t>
            </w:r>
          </w:p>
          <w:p w14:paraId="6E0BDA99" w14:textId="1E851723" w:rsidR="1FB51DC6" w:rsidRDefault="18EE9578" w:rsidP="303FAD39">
            <w:pPr>
              <w:spacing w:line="276" w:lineRule="auto"/>
              <w:rPr>
                <w:rFonts w:eastAsiaTheme="minorEastAsia"/>
                <w:sz w:val="18"/>
                <w:szCs w:val="18"/>
              </w:rPr>
            </w:pPr>
            <w:r w:rsidRPr="303FAD39">
              <w:rPr>
                <w:rFonts w:eastAsiaTheme="minorEastAsia"/>
                <w:b/>
                <w:bCs/>
                <w:sz w:val="18"/>
                <w:szCs w:val="18"/>
                <w:lang w:val="hr"/>
              </w:rPr>
              <w:t>evaluacije</w:t>
            </w:r>
            <w:r w:rsidRPr="303FAD39">
              <w:rPr>
                <w:rFonts w:eastAsiaTheme="minorEastAsia"/>
                <w:sz w:val="18"/>
                <w:szCs w:val="18"/>
              </w:rPr>
              <w:t xml:space="preserve"> </w:t>
            </w:r>
          </w:p>
        </w:tc>
        <w:tc>
          <w:tcPr>
            <w:tcW w:w="6416" w:type="dxa"/>
            <w:tcBorders>
              <w:top w:val="single" w:sz="8" w:space="0" w:color="auto"/>
              <w:left w:val="single" w:sz="8" w:space="0" w:color="auto"/>
              <w:bottom w:val="single" w:sz="8" w:space="0" w:color="auto"/>
              <w:right w:val="single" w:sz="8" w:space="0" w:color="auto"/>
            </w:tcBorders>
          </w:tcPr>
          <w:p w14:paraId="7F16ABF7" w14:textId="5A1D7F11" w:rsidR="1FB51DC6" w:rsidRDefault="18EE9578" w:rsidP="303FAD39">
            <w:pPr>
              <w:spacing w:line="276" w:lineRule="auto"/>
              <w:rPr>
                <w:rFonts w:eastAsiaTheme="minorEastAsia"/>
                <w:sz w:val="18"/>
                <w:szCs w:val="18"/>
                <w:lang w:val="it-IT"/>
              </w:rPr>
            </w:pPr>
            <w:r w:rsidRPr="303FAD39">
              <w:rPr>
                <w:rFonts w:eastAsiaTheme="minorEastAsia"/>
                <w:sz w:val="18"/>
                <w:szCs w:val="18"/>
                <w:lang w:val="it-IT"/>
              </w:rPr>
              <w:t xml:space="preserve"> Pregledni članak i meta analiza (48 intervencija za razvoj tjelesne pismenosti u 51 članak)</w:t>
            </w:r>
          </w:p>
        </w:tc>
      </w:tr>
      <w:tr w:rsidR="1FB51DC6" w14:paraId="2E21E7AE" w14:textId="77777777" w:rsidTr="303FAD39">
        <w:trPr>
          <w:trHeight w:val="285"/>
          <w:jc w:val="center"/>
        </w:trPr>
        <w:tc>
          <w:tcPr>
            <w:tcW w:w="2655" w:type="dxa"/>
            <w:tcBorders>
              <w:top w:val="single" w:sz="8" w:space="0" w:color="auto"/>
              <w:left w:val="single" w:sz="8" w:space="0" w:color="auto"/>
              <w:bottom w:val="single" w:sz="8" w:space="0" w:color="auto"/>
              <w:right w:val="single" w:sz="8" w:space="0" w:color="auto"/>
            </w:tcBorders>
          </w:tcPr>
          <w:p w14:paraId="04CF5855" w14:textId="68FB8723" w:rsidR="1FB51DC6" w:rsidRDefault="18EE9578" w:rsidP="303FAD39">
            <w:pPr>
              <w:spacing w:line="276" w:lineRule="auto"/>
              <w:rPr>
                <w:rFonts w:eastAsiaTheme="minorEastAsia"/>
                <w:sz w:val="18"/>
                <w:szCs w:val="18"/>
              </w:rPr>
            </w:pPr>
            <w:r w:rsidRPr="303FAD39">
              <w:rPr>
                <w:rFonts w:eastAsiaTheme="minorEastAsia"/>
                <w:b/>
                <w:bCs/>
                <w:sz w:val="18"/>
                <w:szCs w:val="18"/>
              </w:rPr>
              <w:t>Ključni nalazi</w:t>
            </w:r>
            <w:r w:rsidRPr="303FAD39">
              <w:rPr>
                <w:rFonts w:eastAsiaTheme="minorEastAsia"/>
                <w:sz w:val="18"/>
                <w:szCs w:val="18"/>
              </w:rPr>
              <w:t xml:space="preserve"> </w:t>
            </w:r>
          </w:p>
          <w:p w14:paraId="5DC7F9D8" w14:textId="1FD6A948" w:rsidR="1FB51DC6" w:rsidRDefault="18EE9578" w:rsidP="303FAD39">
            <w:pPr>
              <w:spacing w:line="276" w:lineRule="auto"/>
              <w:rPr>
                <w:rFonts w:eastAsiaTheme="minorEastAsia"/>
                <w:sz w:val="18"/>
                <w:szCs w:val="18"/>
              </w:rPr>
            </w:pPr>
            <w:r w:rsidRPr="303FAD39">
              <w:rPr>
                <w:rFonts w:eastAsiaTheme="minorEastAsia"/>
                <w:b/>
                <w:bCs/>
                <w:sz w:val="18"/>
                <w:szCs w:val="18"/>
                <w:lang w:val="hr"/>
              </w:rPr>
              <w:t> </w:t>
            </w:r>
            <w:r w:rsidRPr="303FAD39">
              <w:rPr>
                <w:rFonts w:eastAsiaTheme="minorEastAsia"/>
                <w:sz w:val="18"/>
                <w:szCs w:val="18"/>
              </w:rPr>
              <w:t xml:space="preserve"> </w:t>
            </w:r>
          </w:p>
        </w:tc>
        <w:tc>
          <w:tcPr>
            <w:tcW w:w="6416" w:type="dxa"/>
            <w:tcBorders>
              <w:top w:val="single" w:sz="8" w:space="0" w:color="auto"/>
              <w:left w:val="single" w:sz="8" w:space="0" w:color="auto"/>
              <w:bottom w:val="single" w:sz="8" w:space="0" w:color="auto"/>
              <w:right w:val="single" w:sz="8" w:space="0" w:color="auto"/>
            </w:tcBorders>
          </w:tcPr>
          <w:p w14:paraId="18694E1D" w14:textId="4875CCBC" w:rsidR="1FB51DC6" w:rsidRDefault="18EE9578" w:rsidP="303FAD39">
            <w:pPr>
              <w:spacing w:line="276" w:lineRule="auto"/>
              <w:rPr>
                <w:rFonts w:eastAsiaTheme="minorEastAsia"/>
                <w:sz w:val="18"/>
                <w:szCs w:val="18"/>
                <w:lang w:val="it"/>
              </w:rPr>
            </w:pPr>
            <w:r w:rsidRPr="303FAD39">
              <w:rPr>
                <w:rFonts w:eastAsiaTheme="minorEastAsia"/>
                <w:sz w:val="18"/>
                <w:szCs w:val="18"/>
              </w:rPr>
              <w:t xml:space="preserve"> Studije su neravnomjerno uzimale u obzir različite domene tjelesne pismenosti (u korist tjelesne domene); afektivne, bihevioralne i (posebice) kognitivne pokazatelje trebalo bi integrirati sustavnije. </w:t>
            </w:r>
            <w:r w:rsidRPr="303FAD39">
              <w:rPr>
                <w:rFonts w:eastAsiaTheme="minorEastAsia"/>
                <w:sz w:val="18"/>
                <w:szCs w:val="18"/>
                <w:lang w:val="it"/>
              </w:rPr>
              <w:t xml:space="preserve">Veličine učinaka nisu se značajno razlikovale između </w:t>
            </w:r>
            <w:r w:rsidRPr="303FAD39">
              <w:rPr>
                <w:rFonts w:eastAsiaTheme="minorEastAsia"/>
                <w:sz w:val="18"/>
                <w:szCs w:val="18"/>
                <w:lang w:val="it"/>
              </w:rPr>
              <w:lastRenderedPageBreak/>
              <w:t>randomiziranih i nerandomiziranih kontroliranih ispitivanja. Intervencije su imale značajne učinke na sve glavne ishode tjelesne pismenosti; međutim, najsnažniji učinci pronađeni su za tjelesne ishode, a zatim (u silaznom redoslijedu) za kognitivne, bihevioralne i afektivne ishode.</w:t>
            </w:r>
          </w:p>
        </w:tc>
      </w:tr>
      <w:tr w:rsidR="1FB51DC6" w14:paraId="01DD92E5" w14:textId="77777777" w:rsidTr="303FAD39">
        <w:trPr>
          <w:trHeight w:val="285"/>
          <w:jc w:val="center"/>
        </w:trPr>
        <w:tc>
          <w:tcPr>
            <w:tcW w:w="2655" w:type="dxa"/>
            <w:tcBorders>
              <w:top w:val="single" w:sz="8" w:space="0" w:color="auto"/>
              <w:left w:val="single" w:sz="8" w:space="0" w:color="auto"/>
              <w:bottom w:val="single" w:sz="8" w:space="0" w:color="auto"/>
              <w:right w:val="single" w:sz="8" w:space="0" w:color="auto"/>
            </w:tcBorders>
          </w:tcPr>
          <w:p w14:paraId="79BA1FB2" w14:textId="3465D3F1" w:rsidR="1FB51DC6" w:rsidRDefault="18EE9578" w:rsidP="303FAD39">
            <w:pPr>
              <w:spacing w:line="276" w:lineRule="auto"/>
              <w:rPr>
                <w:rFonts w:eastAsiaTheme="minorEastAsia"/>
                <w:sz w:val="18"/>
                <w:szCs w:val="18"/>
                <w:lang w:val="it"/>
              </w:rPr>
            </w:pPr>
            <w:r w:rsidRPr="303FAD39">
              <w:rPr>
                <w:rFonts w:eastAsiaTheme="minorEastAsia"/>
                <w:b/>
                <w:bCs/>
                <w:sz w:val="18"/>
                <w:szCs w:val="18"/>
                <w:lang w:val="it"/>
              </w:rPr>
              <w:lastRenderedPageBreak/>
              <w:t>Kako može koristiti na MentiFit projektu?</w:t>
            </w:r>
            <w:r w:rsidRPr="303FAD39">
              <w:rPr>
                <w:rFonts w:eastAsiaTheme="minorEastAsia"/>
                <w:b/>
                <w:bCs/>
                <w:sz w:val="18"/>
                <w:szCs w:val="18"/>
                <w:lang w:val="hr"/>
              </w:rPr>
              <w:t> </w:t>
            </w:r>
            <w:r w:rsidRPr="303FAD39">
              <w:rPr>
                <w:rFonts w:eastAsiaTheme="minorEastAsia"/>
                <w:sz w:val="18"/>
                <w:szCs w:val="18"/>
                <w:lang w:val="it"/>
              </w:rPr>
              <w:t xml:space="preserve"> </w:t>
            </w:r>
          </w:p>
          <w:p w14:paraId="234D5414" w14:textId="2EB05EA5" w:rsidR="1FB51DC6" w:rsidRDefault="18EE9578" w:rsidP="303FAD39">
            <w:pPr>
              <w:spacing w:line="276" w:lineRule="auto"/>
              <w:rPr>
                <w:rFonts w:eastAsiaTheme="minorEastAsia"/>
                <w:sz w:val="18"/>
                <w:szCs w:val="18"/>
              </w:rPr>
            </w:pPr>
            <w:r w:rsidRPr="303FAD39">
              <w:rPr>
                <w:rFonts w:eastAsiaTheme="minorEastAsia"/>
                <w:b/>
                <w:bCs/>
                <w:sz w:val="18"/>
                <w:szCs w:val="18"/>
                <w:lang w:val="hr"/>
              </w:rPr>
              <w:t> </w:t>
            </w:r>
            <w:r w:rsidRPr="303FAD39">
              <w:rPr>
                <w:rFonts w:eastAsiaTheme="minorEastAsia"/>
                <w:sz w:val="18"/>
                <w:szCs w:val="18"/>
              </w:rPr>
              <w:t xml:space="preserve"> </w:t>
            </w:r>
          </w:p>
        </w:tc>
        <w:tc>
          <w:tcPr>
            <w:tcW w:w="6416" w:type="dxa"/>
            <w:tcBorders>
              <w:top w:val="single" w:sz="8" w:space="0" w:color="auto"/>
              <w:left w:val="single" w:sz="8" w:space="0" w:color="auto"/>
              <w:bottom w:val="single" w:sz="8" w:space="0" w:color="auto"/>
              <w:right w:val="single" w:sz="8" w:space="0" w:color="auto"/>
            </w:tcBorders>
          </w:tcPr>
          <w:p w14:paraId="5F2AFBA5" w14:textId="4B522A8E" w:rsidR="1FB51DC6" w:rsidRDefault="18EE9578" w:rsidP="303FAD39">
            <w:pPr>
              <w:spacing w:line="276" w:lineRule="auto"/>
              <w:rPr>
                <w:rFonts w:eastAsiaTheme="minorEastAsia"/>
                <w:sz w:val="18"/>
                <w:szCs w:val="18"/>
                <w:lang w:val="it-IT"/>
              </w:rPr>
            </w:pPr>
            <w:r w:rsidRPr="303FAD39">
              <w:rPr>
                <w:rFonts w:eastAsiaTheme="minorEastAsia"/>
                <w:sz w:val="18"/>
                <w:szCs w:val="18"/>
                <w:lang w:val="it-IT"/>
              </w:rPr>
              <w:t xml:space="preserve"> Na način da se posebno istraže one domene tjelesne pismenosti koje nisu pokrivene u dosadašnjoj literaturi. </w:t>
            </w:r>
          </w:p>
        </w:tc>
      </w:tr>
      <w:tr w:rsidR="1FB51DC6" w14:paraId="15CACB75" w14:textId="77777777" w:rsidTr="303FAD39">
        <w:trPr>
          <w:trHeight w:val="285"/>
          <w:jc w:val="center"/>
        </w:trPr>
        <w:tc>
          <w:tcPr>
            <w:tcW w:w="2655" w:type="dxa"/>
            <w:tcBorders>
              <w:top w:val="single" w:sz="8" w:space="0" w:color="auto"/>
              <w:left w:val="single" w:sz="8" w:space="0" w:color="auto"/>
              <w:bottom w:val="single" w:sz="8" w:space="0" w:color="auto"/>
              <w:right w:val="single" w:sz="8" w:space="0" w:color="auto"/>
            </w:tcBorders>
          </w:tcPr>
          <w:p w14:paraId="3E7E0F9B" w14:textId="2B8DA2EC" w:rsidR="1FB51DC6" w:rsidRDefault="18EE9578" w:rsidP="303FAD39">
            <w:pPr>
              <w:spacing w:line="276" w:lineRule="auto"/>
              <w:rPr>
                <w:rFonts w:eastAsiaTheme="minorEastAsia"/>
                <w:sz w:val="18"/>
                <w:szCs w:val="18"/>
              </w:rPr>
            </w:pPr>
            <w:r w:rsidRPr="303FAD39">
              <w:rPr>
                <w:rFonts w:eastAsiaTheme="minorEastAsia"/>
                <w:b/>
                <w:bCs/>
                <w:sz w:val="18"/>
                <w:szCs w:val="18"/>
              </w:rPr>
              <w:t>Komentar, ideja… </w:t>
            </w:r>
            <w:r w:rsidRPr="303FAD39">
              <w:rPr>
                <w:rFonts w:eastAsiaTheme="minorEastAsia"/>
                <w:b/>
                <w:bCs/>
                <w:sz w:val="18"/>
                <w:szCs w:val="18"/>
                <w:lang w:val="hr"/>
              </w:rPr>
              <w:t> </w:t>
            </w:r>
            <w:r w:rsidRPr="303FAD39">
              <w:rPr>
                <w:rFonts w:eastAsiaTheme="minorEastAsia"/>
                <w:sz w:val="18"/>
                <w:szCs w:val="18"/>
              </w:rPr>
              <w:t xml:space="preserve"> </w:t>
            </w:r>
          </w:p>
        </w:tc>
        <w:tc>
          <w:tcPr>
            <w:tcW w:w="6416" w:type="dxa"/>
            <w:tcBorders>
              <w:top w:val="single" w:sz="8" w:space="0" w:color="auto"/>
              <w:left w:val="single" w:sz="8" w:space="0" w:color="auto"/>
              <w:bottom w:val="single" w:sz="8" w:space="0" w:color="auto"/>
              <w:right w:val="single" w:sz="8" w:space="0" w:color="auto"/>
            </w:tcBorders>
          </w:tcPr>
          <w:p w14:paraId="3FAAA830" w14:textId="1396747F" w:rsidR="1FB51DC6" w:rsidRDefault="1FB51DC6" w:rsidP="303FAD39">
            <w:pPr>
              <w:spacing w:line="276" w:lineRule="auto"/>
              <w:rPr>
                <w:rFonts w:eastAsiaTheme="minorEastAsia"/>
                <w:sz w:val="18"/>
                <w:szCs w:val="18"/>
              </w:rPr>
            </w:pPr>
          </w:p>
        </w:tc>
      </w:tr>
    </w:tbl>
    <w:p w14:paraId="3BB8D10F" w14:textId="64709F58" w:rsidR="00A21B10" w:rsidRDefault="00A21B10" w:rsidP="00606A29">
      <w:pPr>
        <w:rPr>
          <w:sz w:val="28"/>
          <w:szCs w:val="28"/>
        </w:rPr>
      </w:pPr>
    </w:p>
    <w:tbl>
      <w:tblPr>
        <w:tblW w:w="90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222"/>
        <w:gridCol w:w="7830"/>
      </w:tblGrid>
      <w:tr w:rsidR="1FB51DC6" w14:paraId="0F118D76" w14:textId="77777777" w:rsidTr="303FAD39">
        <w:trPr>
          <w:trHeight w:val="285"/>
        </w:trPr>
        <w:tc>
          <w:tcPr>
            <w:tcW w:w="2715" w:type="dxa"/>
            <w:tcBorders>
              <w:top w:val="single" w:sz="8" w:space="0" w:color="auto"/>
              <w:left w:val="single" w:sz="8" w:space="0" w:color="auto"/>
              <w:bottom w:val="single" w:sz="8" w:space="0" w:color="auto"/>
              <w:right w:val="single" w:sz="8" w:space="0" w:color="auto"/>
            </w:tcBorders>
          </w:tcPr>
          <w:p w14:paraId="534509C9" w14:textId="39BFD165" w:rsidR="1FB51DC6" w:rsidRDefault="687775B2" w:rsidP="303FAD39">
            <w:pPr>
              <w:spacing w:line="276" w:lineRule="auto"/>
              <w:rPr>
                <w:rFonts w:eastAsiaTheme="minorEastAsia"/>
                <w:sz w:val="18"/>
                <w:szCs w:val="18"/>
              </w:rPr>
            </w:pPr>
            <w:r w:rsidRPr="303FAD39">
              <w:rPr>
                <w:rFonts w:eastAsiaTheme="minorEastAsia"/>
                <w:b/>
                <w:bCs/>
                <w:sz w:val="18"/>
                <w:szCs w:val="18"/>
                <w:lang w:val="hr"/>
              </w:rPr>
              <w:t>Referenca</w:t>
            </w:r>
            <w:r w:rsidR="18EE9578" w:rsidRPr="303FAD39">
              <w:rPr>
                <w:rFonts w:eastAsiaTheme="minorEastAsia"/>
                <w:b/>
                <w:bCs/>
                <w:sz w:val="18"/>
                <w:szCs w:val="18"/>
                <w:lang w:val="hr"/>
              </w:rPr>
              <w:t> </w:t>
            </w:r>
            <w:r w:rsidR="18EE9578" w:rsidRPr="303FAD39">
              <w:rPr>
                <w:rFonts w:eastAsiaTheme="minorEastAsia"/>
                <w:sz w:val="18"/>
                <w:szCs w:val="18"/>
              </w:rPr>
              <w:t xml:space="preserve"> </w:t>
            </w:r>
          </w:p>
        </w:tc>
        <w:tc>
          <w:tcPr>
            <w:tcW w:w="6337" w:type="dxa"/>
            <w:tcBorders>
              <w:top w:val="single" w:sz="8" w:space="0" w:color="auto"/>
              <w:left w:val="single" w:sz="8" w:space="0" w:color="auto"/>
              <w:bottom w:val="single" w:sz="8" w:space="0" w:color="auto"/>
              <w:right w:val="single" w:sz="8" w:space="0" w:color="auto"/>
            </w:tcBorders>
          </w:tcPr>
          <w:p w14:paraId="37C9FB85" w14:textId="7E3EA9DC" w:rsidR="1FB51DC6" w:rsidRDefault="4960425D" w:rsidP="303FAD39">
            <w:pPr>
              <w:spacing w:line="276" w:lineRule="auto"/>
              <w:rPr>
                <w:rFonts w:eastAsiaTheme="minorEastAsia"/>
                <w:sz w:val="18"/>
                <w:szCs w:val="18"/>
              </w:rPr>
            </w:pPr>
            <w:r w:rsidRPr="303FAD39">
              <w:rPr>
                <w:rFonts w:eastAsiaTheme="minorEastAsia"/>
                <w:sz w:val="18"/>
                <w:szCs w:val="18"/>
              </w:rPr>
              <w:t xml:space="preserve">Liu, Y., &amp; Chen, S. (2021). Physical literacy in children and adolescents: Definitions, assessments, and interventions. </w:t>
            </w:r>
            <w:r w:rsidRPr="303FAD39">
              <w:rPr>
                <w:rFonts w:eastAsiaTheme="minorEastAsia"/>
                <w:i/>
                <w:iCs/>
                <w:sz w:val="18"/>
                <w:szCs w:val="18"/>
              </w:rPr>
              <w:t>European Physical Education Review, 27</w:t>
            </w:r>
            <w:r w:rsidRPr="303FAD39">
              <w:rPr>
                <w:rFonts w:eastAsiaTheme="minorEastAsia"/>
                <w:sz w:val="18"/>
                <w:szCs w:val="18"/>
              </w:rPr>
              <w:t>(1), 96–112. https://doi.org/10.1177/1356336X20982416</w:t>
            </w:r>
          </w:p>
        </w:tc>
      </w:tr>
      <w:tr w:rsidR="1FB51DC6" w14:paraId="24EC984C" w14:textId="77777777" w:rsidTr="303FAD39">
        <w:trPr>
          <w:trHeight w:val="285"/>
        </w:trPr>
        <w:tc>
          <w:tcPr>
            <w:tcW w:w="2715" w:type="dxa"/>
            <w:tcBorders>
              <w:top w:val="single" w:sz="8" w:space="0" w:color="auto"/>
              <w:left w:val="single" w:sz="8" w:space="0" w:color="auto"/>
              <w:bottom w:val="single" w:sz="8" w:space="0" w:color="auto"/>
              <w:right w:val="single" w:sz="8" w:space="0" w:color="auto"/>
            </w:tcBorders>
          </w:tcPr>
          <w:p w14:paraId="4EA2E0A5" w14:textId="4A242F49" w:rsidR="1FB51DC6" w:rsidRDefault="18EE9578" w:rsidP="303FAD39">
            <w:pPr>
              <w:spacing w:line="276" w:lineRule="auto"/>
              <w:rPr>
                <w:rFonts w:eastAsiaTheme="minorEastAsia"/>
                <w:sz w:val="18"/>
                <w:szCs w:val="18"/>
              </w:rPr>
            </w:pPr>
            <w:r w:rsidRPr="303FAD39">
              <w:rPr>
                <w:rFonts w:eastAsiaTheme="minorEastAsia"/>
                <w:b/>
                <w:bCs/>
                <w:sz w:val="18"/>
                <w:szCs w:val="18"/>
              </w:rPr>
              <w:t>Link</w:t>
            </w:r>
            <w:r w:rsidRPr="303FAD39">
              <w:rPr>
                <w:rFonts w:eastAsiaTheme="minorEastAsia"/>
                <w:b/>
                <w:bCs/>
                <w:sz w:val="18"/>
                <w:szCs w:val="18"/>
                <w:lang w:val="hr"/>
              </w:rPr>
              <w:t> </w:t>
            </w:r>
            <w:r w:rsidRPr="303FAD39">
              <w:rPr>
                <w:rFonts w:eastAsiaTheme="minorEastAsia"/>
                <w:sz w:val="18"/>
                <w:szCs w:val="18"/>
              </w:rPr>
              <w:t xml:space="preserve"> </w:t>
            </w:r>
          </w:p>
        </w:tc>
        <w:tc>
          <w:tcPr>
            <w:tcW w:w="6337" w:type="dxa"/>
            <w:tcBorders>
              <w:top w:val="single" w:sz="8" w:space="0" w:color="auto"/>
              <w:left w:val="single" w:sz="8" w:space="0" w:color="auto"/>
              <w:bottom w:val="single" w:sz="8" w:space="0" w:color="auto"/>
              <w:right w:val="single" w:sz="8" w:space="0" w:color="auto"/>
            </w:tcBorders>
          </w:tcPr>
          <w:p w14:paraId="62CECFE6" w14:textId="4809F25C" w:rsidR="1FB51DC6" w:rsidRDefault="003D53CE" w:rsidP="303FAD39">
            <w:pPr>
              <w:spacing w:line="276" w:lineRule="auto"/>
              <w:rPr>
                <w:rFonts w:eastAsiaTheme="minorEastAsia"/>
                <w:sz w:val="18"/>
                <w:szCs w:val="18"/>
              </w:rPr>
            </w:pPr>
            <w:hyperlink r:id="rId28">
              <w:r w:rsidR="18EE9578" w:rsidRPr="303FAD39">
                <w:rPr>
                  <w:rStyle w:val="Hiperveza"/>
                  <w:rFonts w:eastAsiaTheme="minorEastAsia"/>
                  <w:color w:val="467886"/>
                  <w:sz w:val="18"/>
                  <w:szCs w:val="18"/>
                </w:rPr>
                <w:t>https://journals.sagepub.com/doi/pdf/10.1177/1356336X20925502?casa_token=Cx9S8ZB_JUoAAAAA:dsOKtGebFePmmE09V3CPvxs783r35C8nNPQugDhCkKBd2iG9FffB1JAKcHiHoav8-wCJGnTdOA</w:t>
              </w:r>
            </w:hyperlink>
            <w:r w:rsidR="18EE9578" w:rsidRPr="303FAD39">
              <w:rPr>
                <w:rFonts w:eastAsiaTheme="minorEastAsia"/>
                <w:sz w:val="18"/>
                <w:szCs w:val="18"/>
              </w:rPr>
              <w:t xml:space="preserve"> </w:t>
            </w:r>
          </w:p>
        </w:tc>
      </w:tr>
      <w:tr w:rsidR="1FB51DC6" w14:paraId="579060F9" w14:textId="77777777" w:rsidTr="303FAD39">
        <w:trPr>
          <w:trHeight w:val="285"/>
        </w:trPr>
        <w:tc>
          <w:tcPr>
            <w:tcW w:w="2715" w:type="dxa"/>
            <w:tcBorders>
              <w:top w:val="single" w:sz="8" w:space="0" w:color="auto"/>
              <w:left w:val="single" w:sz="8" w:space="0" w:color="auto"/>
              <w:bottom w:val="single" w:sz="8" w:space="0" w:color="auto"/>
              <w:right w:val="single" w:sz="8" w:space="0" w:color="auto"/>
            </w:tcBorders>
          </w:tcPr>
          <w:p w14:paraId="5EDEF30A" w14:textId="7C197017" w:rsidR="1FB51DC6" w:rsidRDefault="18EE9578" w:rsidP="303FAD39">
            <w:pPr>
              <w:spacing w:line="276" w:lineRule="auto"/>
              <w:rPr>
                <w:rFonts w:eastAsiaTheme="minorEastAsia"/>
                <w:sz w:val="18"/>
                <w:szCs w:val="18"/>
              </w:rPr>
            </w:pPr>
            <w:r w:rsidRPr="303FAD39">
              <w:rPr>
                <w:rFonts w:eastAsiaTheme="minorEastAsia"/>
                <w:b/>
                <w:bCs/>
                <w:sz w:val="18"/>
                <w:szCs w:val="18"/>
              </w:rPr>
              <w:t>Područje-tema</w:t>
            </w:r>
            <w:r w:rsidRPr="303FAD39">
              <w:rPr>
                <w:rFonts w:eastAsiaTheme="minorEastAsia"/>
                <w:sz w:val="18"/>
                <w:szCs w:val="18"/>
              </w:rPr>
              <w:t xml:space="preserve"> </w:t>
            </w:r>
          </w:p>
        </w:tc>
        <w:tc>
          <w:tcPr>
            <w:tcW w:w="6337" w:type="dxa"/>
            <w:tcBorders>
              <w:top w:val="single" w:sz="8" w:space="0" w:color="auto"/>
              <w:left w:val="single" w:sz="8" w:space="0" w:color="auto"/>
              <w:bottom w:val="single" w:sz="8" w:space="0" w:color="auto"/>
              <w:right w:val="single" w:sz="8" w:space="0" w:color="auto"/>
            </w:tcBorders>
          </w:tcPr>
          <w:p w14:paraId="4397C06A" w14:textId="0547EC82" w:rsidR="1FB51DC6" w:rsidRDefault="18EE9578" w:rsidP="303FAD39">
            <w:pPr>
              <w:spacing w:line="276" w:lineRule="auto"/>
              <w:rPr>
                <w:rFonts w:eastAsiaTheme="minorEastAsia"/>
                <w:sz w:val="18"/>
                <w:szCs w:val="18"/>
                <w:lang w:val="it-IT"/>
              </w:rPr>
            </w:pPr>
            <w:r w:rsidRPr="303FAD39">
              <w:rPr>
                <w:rFonts w:eastAsiaTheme="minorEastAsia"/>
                <w:sz w:val="18"/>
                <w:szCs w:val="18"/>
                <w:lang w:val="it-IT"/>
              </w:rPr>
              <w:t>Tjelesna pismenost i njezin razvoj</w:t>
            </w:r>
          </w:p>
        </w:tc>
      </w:tr>
      <w:tr w:rsidR="1FB51DC6" w14:paraId="7B56AD10" w14:textId="77777777" w:rsidTr="303FAD39">
        <w:trPr>
          <w:trHeight w:val="285"/>
        </w:trPr>
        <w:tc>
          <w:tcPr>
            <w:tcW w:w="2715" w:type="dxa"/>
            <w:tcBorders>
              <w:top w:val="single" w:sz="8" w:space="0" w:color="auto"/>
              <w:left w:val="single" w:sz="8" w:space="0" w:color="auto"/>
              <w:bottom w:val="single" w:sz="8" w:space="0" w:color="auto"/>
              <w:right w:val="single" w:sz="8" w:space="0" w:color="auto"/>
            </w:tcBorders>
          </w:tcPr>
          <w:p w14:paraId="4366EB2B" w14:textId="7D0756CB" w:rsidR="1FB51DC6" w:rsidRDefault="18EE9578" w:rsidP="303FAD39">
            <w:pPr>
              <w:spacing w:line="276" w:lineRule="auto"/>
              <w:rPr>
                <w:rFonts w:eastAsiaTheme="minorEastAsia"/>
                <w:sz w:val="18"/>
                <w:szCs w:val="18"/>
              </w:rPr>
            </w:pPr>
            <w:r w:rsidRPr="303FAD39">
              <w:rPr>
                <w:rFonts w:eastAsiaTheme="minorEastAsia"/>
                <w:b/>
                <w:bCs/>
                <w:sz w:val="18"/>
                <w:szCs w:val="18"/>
              </w:rPr>
              <w:t>Pripremila/pripremio</w:t>
            </w:r>
            <w:r w:rsidRPr="303FAD39">
              <w:rPr>
                <w:rFonts w:eastAsiaTheme="minorEastAsia"/>
                <w:sz w:val="18"/>
                <w:szCs w:val="18"/>
              </w:rPr>
              <w:t xml:space="preserve"> </w:t>
            </w:r>
          </w:p>
        </w:tc>
        <w:tc>
          <w:tcPr>
            <w:tcW w:w="6337" w:type="dxa"/>
            <w:tcBorders>
              <w:top w:val="single" w:sz="8" w:space="0" w:color="auto"/>
              <w:left w:val="single" w:sz="8" w:space="0" w:color="auto"/>
              <w:bottom w:val="single" w:sz="8" w:space="0" w:color="auto"/>
              <w:right w:val="single" w:sz="8" w:space="0" w:color="auto"/>
            </w:tcBorders>
          </w:tcPr>
          <w:p w14:paraId="6D6DD30B" w14:textId="648EED94" w:rsidR="1FB51DC6" w:rsidRDefault="18EE9578" w:rsidP="303FAD39">
            <w:pPr>
              <w:spacing w:line="276" w:lineRule="auto"/>
              <w:rPr>
                <w:rFonts w:eastAsiaTheme="minorEastAsia"/>
                <w:sz w:val="18"/>
                <w:szCs w:val="18"/>
              </w:rPr>
            </w:pPr>
            <w:r w:rsidRPr="303FAD39">
              <w:rPr>
                <w:rFonts w:eastAsiaTheme="minorEastAsia"/>
                <w:sz w:val="18"/>
                <w:szCs w:val="18"/>
              </w:rPr>
              <w:t xml:space="preserve">Tatjana Trošt </w:t>
            </w:r>
          </w:p>
        </w:tc>
      </w:tr>
      <w:tr w:rsidR="1FB51DC6" w14:paraId="0D64A744" w14:textId="77777777" w:rsidTr="303FAD39">
        <w:trPr>
          <w:trHeight w:val="285"/>
        </w:trPr>
        <w:tc>
          <w:tcPr>
            <w:tcW w:w="2715" w:type="dxa"/>
            <w:tcBorders>
              <w:top w:val="single" w:sz="8" w:space="0" w:color="auto"/>
              <w:left w:val="single" w:sz="8" w:space="0" w:color="auto"/>
              <w:bottom w:val="single" w:sz="8" w:space="0" w:color="auto"/>
              <w:right w:val="single" w:sz="8" w:space="0" w:color="auto"/>
            </w:tcBorders>
          </w:tcPr>
          <w:p w14:paraId="2A61067D" w14:textId="21B9604F" w:rsidR="1FB51DC6" w:rsidRDefault="18EE9578" w:rsidP="303FAD39">
            <w:pPr>
              <w:spacing w:line="276" w:lineRule="auto"/>
              <w:rPr>
                <w:rFonts w:eastAsiaTheme="minorEastAsia"/>
                <w:sz w:val="18"/>
                <w:szCs w:val="18"/>
              </w:rPr>
            </w:pPr>
            <w:r w:rsidRPr="303FAD39">
              <w:rPr>
                <w:rFonts w:eastAsiaTheme="minorEastAsia"/>
                <w:b/>
                <w:bCs/>
                <w:sz w:val="18"/>
                <w:szCs w:val="18"/>
              </w:rPr>
              <w:t xml:space="preserve">  Kategorizacija</w:t>
            </w:r>
            <w:r w:rsidRPr="303FAD39">
              <w:rPr>
                <w:rFonts w:eastAsiaTheme="minorEastAsia"/>
                <w:sz w:val="18"/>
                <w:szCs w:val="18"/>
              </w:rPr>
              <w:t xml:space="preserve"> </w:t>
            </w:r>
          </w:p>
          <w:p w14:paraId="25824C55" w14:textId="05E3366A" w:rsidR="1FB51DC6" w:rsidRDefault="18EE9578" w:rsidP="303FAD39">
            <w:pPr>
              <w:spacing w:line="276" w:lineRule="auto"/>
              <w:rPr>
                <w:rFonts w:eastAsiaTheme="minorEastAsia"/>
                <w:sz w:val="18"/>
                <w:szCs w:val="18"/>
              </w:rPr>
            </w:pPr>
            <w:r w:rsidRPr="303FAD39">
              <w:rPr>
                <w:rFonts w:eastAsiaTheme="minorEastAsia"/>
                <w:sz w:val="18"/>
                <w:szCs w:val="18"/>
              </w:rPr>
              <w:t xml:space="preserve">1 – esencijalan </w:t>
            </w:r>
          </w:p>
          <w:p w14:paraId="326BCFF9" w14:textId="2551F40D" w:rsidR="1FB51DC6" w:rsidRDefault="18EE9578" w:rsidP="303FAD39">
            <w:pPr>
              <w:spacing w:line="276" w:lineRule="auto"/>
              <w:rPr>
                <w:rFonts w:eastAsiaTheme="minorEastAsia"/>
                <w:sz w:val="18"/>
                <w:szCs w:val="18"/>
              </w:rPr>
            </w:pPr>
            <w:r w:rsidRPr="303FAD39">
              <w:rPr>
                <w:rFonts w:eastAsiaTheme="minorEastAsia"/>
                <w:sz w:val="18"/>
                <w:szCs w:val="18"/>
              </w:rPr>
              <w:t xml:space="preserve">2 – koristan </w:t>
            </w:r>
          </w:p>
          <w:p w14:paraId="656672E7" w14:textId="0DA72F80" w:rsidR="1FB51DC6" w:rsidRDefault="18EE9578" w:rsidP="303FAD39">
            <w:pPr>
              <w:spacing w:line="276" w:lineRule="auto"/>
              <w:rPr>
                <w:rFonts w:eastAsiaTheme="minorEastAsia"/>
                <w:sz w:val="18"/>
                <w:szCs w:val="18"/>
              </w:rPr>
            </w:pPr>
            <w:r w:rsidRPr="303FAD39">
              <w:rPr>
                <w:rFonts w:eastAsiaTheme="minorEastAsia"/>
                <w:sz w:val="18"/>
                <w:szCs w:val="18"/>
              </w:rPr>
              <w:t xml:space="preserve">3 – potencijalno koristan </w:t>
            </w:r>
          </w:p>
          <w:p w14:paraId="7FC389A0" w14:textId="02A62D18" w:rsidR="1FB51DC6" w:rsidRDefault="18EE9578" w:rsidP="303FAD39">
            <w:pPr>
              <w:spacing w:line="276" w:lineRule="auto"/>
              <w:rPr>
                <w:rFonts w:eastAsiaTheme="minorEastAsia"/>
                <w:sz w:val="18"/>
                <w:szCs w:val="18"/>
              </w:rPr>
            </w:pPr>
            <w:r w:rsidRPr="303FAD39">
              <w:rPr>
                <w:rFonts w:eastAsiaTheme="minorEastAsia"/>
                <w:sz w:val="18"/>
                <w:szCs w:val="18"/>
              </w:rPr>
              <w:t>4 – ima zanimljiv dio</w:t>
            </w:r>
            <w:r w:rsidRPr="303FAD39">
              <w:rPr>
                <w:rFonts w:eastAsiaTheme="minorEastAsia"/>
                <w:b/>
                <w:bCs/>
                <w:sz w:val="18"/>
                <w:szCs w:val="18"/>
                <w:lang w:val="hr"/>
              </w:rPr>
              <w:t> </w:t>
            </w:r>
            <w:r w:rsidRPr="303FAD39">
              <w:rPr>
                <w:rFonts w:eastAsiaTheme="minorEastAsia"/>
                <w:sz w:val="18"/>
                <w:szCs w:val="18"/>
              </w:rPr>
              <w:t xml:space="preserve"> </w:t>
            </w:r>
          </w:p>
        </w:tc>
        <w:tc>
          <w:tcPr>
            <w:tcW w:w="6337" w:type="dxa"/>
            <w:tcBorders>
              <w:top w:val="single" w:sz="8" w:space="0" w:color="auto"/>
              <w:left w:val="single" w:sz="8" w:space="0" w:color="auto"/>
              <w:bottom w:val="single" w:sz="8" w:space="0" w:color="auto"/>
              <w:right w:val="single" w:sz="8" w:space="0" w:color="auto"/>
            </w:tcBorders>
          </w:tcPr>
          <w:p w14:paraId="0508D4A0" w14:textId="6E8BC512" w:rsidR="1FB51DC6" w:rsidRDefault="18EE9578" w:rsidP="303FAD39">
            <w:pPr>
              <w:spacing w:line="276" w:lineRule="auto"/>
              <w:rPr>
                <w:rFonts w:eastAsiaTheme="minorEastAsia"/>
                <w:sz w:val="18"/>
                <w:szCs w:val="18"/>
              </w:rPr>
            </w:pPr>
            <w:r w:rsidRPr="303FAD39">
              <w:rPr>
                <w:rFonts w:eastAsiaTheme="minorEastAsia"/>
                <w:sz w:val="18"/>
                <w:szCs w:val="18"/>
              </w:rPr>
              <w:t>2</w:t>
            </w:r>
          </w:p>
        </w:tc>
      </w:tr>
      <w:tr w:rsidR="1FB51DC6" w14:paraId="63D4C72C" w14:textId="77777777" w:rsidTr="303FAD39">
        <w:trPr>
          <w:trHeight w:val="285"/>
        </w:trPr>
        <w:tc>
          <w:tcPr>
            <w:tcW w:w="2715" w:type="dxa"/>
            <w:tcBorders>
              <w:top w:val="single" w:sz="8" w:space="0" w:color="auto"/>
              <w:left w:val="single" w:sz="8" w:space="0" w:color="auto"/>
              <w:bottom w:val="single" w:sz="8" w:space="0" w:color="auto"/>
              <w:right w:val="single" w:sz="8" w:space="0" w:color="auto"/>
            </w:tcBorders>
          </w:tcPr>
          <w:p w14:paraId="0C61930D" w14:textId="6A963DDF" w:rsidR="1FB51DC6" w:rsidRDefault="18EE9578" w:rsidP="303FAD39">
            <w:pPr>
              <w:spacing w:line="276" w:lineRule="auto"/>
              <w:rPr>
                <w:rFonts w:eastAsiaTheme="minorEastAsia"/>
                <w:sz w:val="18"/>
                <w:szCs w:val="18"/>
              </w:rPr>
            </w:pPr>
            <w:r w:rsidRPr="303FAD39">
              <w:rPr>
                <w:rFonts w:eastAsiaTheme="minorEastAsia"/>
                <w:b/>
                <w:bCs/>
                <w:sz w:val="18"/>
                <w:szCs w:val="18"/>
                <w:lang w:val="hr"/>
              </w:rPr>
              <w:t>Sažetak (kopija)</w:t>
            </w:r>
            <w:r w:rsidRPr="303FAD39">
              <w:rPr>
                <w:rFonts w:eastAsiaTheme="minorEastAsia"/>
                <w:sz w:val="18"/>
                <w:szCs w:val="18"/>
              </w:rPr>
              <w:t xml:space="preserve"> </w:t>
            </w:r>
          </w:p>
          <w:p w14:paraId="26F02BA2" w14:textId="635A8DF8" w:rsidR="1FB51DC6" w:rsidRDefault="18EE9578" w:rsidP="303FAD39">
            <w:pPr>
              <w:spacing w:line="276" w:lineRule="auto"/>
              <w:rPr>
                <w:rFonts w:eastAsiaTheme="minorEastAsia"/>
                <w:sz w:val="18"/>
                <w:szCs w:val="18"/>
              </w:rPr>
            </w:pPr>
            <w:r w:rsidRPr="303FAD39">
              <w:rPr>
                <w:rFonts w:eastAsiaTheme="minorEastAsia"/>
                <w:b/>
                <w:bCs/>
                <w:sz w:val="18"/>
                <w:szCs w:val="18"/>
                <w:lang w:val="hr"/>
              </w:rPr>
              <w:t> </w:t>
            </w:r>
            <w:r w:rsidRPr="303FAD39">
              <w:rPr>
                <w:rFonts w:eastAsiaTheme="minorEastAsia"/>
                <w:sz w:val="18"/>
                <w:szCs w:val="18"/>
              </w:rPr>
              <w:t xml:space="preserve"> </w:t>
            </w:r>
          </w:p>
        </w:tc>
        <w:tc>
          <w:tcPr>
            <w:tcW w:w="6337" w:type="dxa"/>
            <w:tcBorders>
              <w:top w:val="single" w:sz="8" w:space="0" w:color="auto"/>
              <w:left w:val="single" w:sz="8" w:space="0" w:color="auto"/>
              <w:bottom w:val="single" w:sz="8" w:space="0" w:color="auto"/>
              <w:right w:val="single" w:sz="8" w:space="0" w:color="auto"/>
            </w:tcBorders>
          </w:tcPr>
          <w:p w14:paraId="4935B35A" w14:textId="3037B2B1" w:rsidR="1FB51DC6" w:rsidRDefault="18EE9578" w:rsidP="303FAD39">
            <w:pPr>
              <w:spacing w:line="276" w:lineRule="auto"/>
              <w:rPr>
                <w:rFonts w:eastAsiaTheme="minorEastAsia"/>
                <w:sz w:val="18"/>
                <w:szCs w:val="18"/>
              </w:rPr>
            </w:pPr>
            <w:r w:rsidRPr="303FAD39">
              <w:rPr>
                <w:rFonts w:eastAsiaTheme="minorEastAsia"/>
                <w:sz w:val="18"/>
                <w:szCs w:val="18"/>
              </w:rPr>
              <w:t xml:space="preserve"> Physical literacy has become a focus in school physical education and youth sports programs. Despite the global attention, physical literacy remains an elusive concept in regards to its definition, assessment, and interventions. In this article, we review the existing scholarship on physical literacy definitions, assessments, and interventions. We first present the historic evolution of physical literacy and the various definitions, followed by a synthesis of its underlying components. We next summarize the current physical literacy assessments along with a commentary on the challenges to accurately and feasibly assess the concept. Following this we describe the characteristics and efficacy of the existing physical literacy-related interventions in children and adolescents. The article concludes with an interpretive discussion of the findings to stimulate future efforts of research, practice, and policy for fostering physically literate individuals.</w:t>
            </w:r>
          </w:p>
        </w:tc>
      </w:tr>
      <w:tr w:rsidR="1FB51DC6" w14:paraId="58A62F6C" w14:textId="77777777" w:rsidTr="303FAD39">
        <w:trPr>
          <w:trHeight w:val="285"/>
        </w:trPr>
        <w:tc>
          <w:tcPr>
            <w:tcW w:w="2715" w:type="dxa"/>
            <w:tcBorders>
              <w:top w:val="single" w:sz="8" w:space="0" w:color="auto"/>
              <w:left w:val="single" w:sz="8" w:space="0" w:color="auto"/>
              <w:bottom w:val="single" w:sz="8" w:space="0" w:color="auto"/>
              <w:right w:val="single" w:sz="8" w:space="0" w:color="auto"/>
            </w:tcBorders>
          </w:tcPr>
          <w:p w14:paraId="524D5C2B" w14:textId="32D7AD12" w:rsidR="1FB51DC6" w:rsidRDefault="18EE9578" w:rsidP="303FAD39">
            <w:pPr>
              <w:spacing w:line="276" w:lineRule="auto"/>
              <w:rPr>
                <w:rFonts w:eastAsiaTheme="minorEastAsia"/>
                <w:sz w:val="18"/>
                <w:szCs w:val="18"/>
              </w:rPr>
            </w:pPr>
            <w:r w:rsidRPr="303FAD39">
              <w:rPr>
                <w:rFonts w:eastAsiaTheme="minorEastAsia"/>
                <w:b/>
                <w:bCs/>
                <w:sz w:val="18"/>
                <w:szCs w:val="18"/>
              </w:rPr>
              <w:t>Ključne riječi</w:t>
            </w:r>
            <w:r w:rsidRPr="303FAD39">
              <w:rPr>
                <w:rFonts w:eastAsiaTheme="minorEastAsia"/>
                <w:sz w:val="18"/>
                <w:szCs w:val="18"/>
              </w:rPr>
              <w:t xml:space="preserve"> </w:t>
            </w:r>
          </w:p>
        </w:tc>
        <w:tc>
          <w:tcPr>
            <w:tcW w:w="6337" w:type="dxa"/>
            <w:tcBorders>
              <w:top w:val="single" w:sz="8" w:space="0" w:color="auto"/>
              <w:left w:val="single" w:sz="8" w:space="0" w:color="auto"/>
              <w:bottom w:val="single" w:sz="8" w:space="0" w:color="auto"/>
              <w:right w:val="single" w:sz="8" w:space="0" w:color="auto"/>
            </w:tcBorders>
          </w:tcPr>
          <w:p w14:paraId="2699531A" w14:textId="540DDF99" w:rsidR="1FB51DC6" w:rsidRDefault="18EE9578" w:rsidP="303FAD39">
            <w:pPr>
              <w:spacing w:line="276" w:lineRule="auto"/>
              <w:rPr>
                <w:rFonts w:eastAsiaTheme="minorEastAsia"/>
                <w:sz w:val="18"/>
                <w:szCs w:val="18"/>
              </w:rPr>
            </w:pPr>
            <w:r w:rsidRPr="303FAD39">
              <w:rPr>
                <w:rFonts w:eastAsiaTheme="minorEastAsia"/>
                <w:sz w:val="18"/>
                <w:szCs w:val="18"/>
              </w:rPr>
              <w:t>Životna tjelesna aktivnost, tjelesna I zdravstvena kultura, tjelesna pismenost, škola</w:t>
            </w:r>
          </w:p>
        </w:tc>
      </w:tr>
      <w:tr w:rsidR="1FB51DC6" w14:paraId="3CD6E40F" w14:textId="77777777" w:rsidTr="303FAD39">
        <w:trPr>
          <w:trHeight w:val="285"/>
        </w:trPr>
        <w:tc>
          <w:tcPr>
            <w:tcW w:w="2715" w:type="dxa"/>
            <w:tcBorders>
              <w:top w:val="single" w:sz="8" w:space="0" w:color="auto"/>
              <w:left w:val="single" w:sz="8" w:space="0" w:color="auto"/>
              <w:bottom w:val="single" w:sz="8" w:space="0" w:color="auto"/>
              <w:right w:val="single" w:sz="8" w:space="0" w:color="auto"/>
            </w:tcBorders>
          </w:tcPr>
          <w:p w14:paraId="58B2A522" w14:textId="50D3F3B6" w:rsidR="1FB51DC6" w:rsidRDefault="18EE9578" w:rsidP="303FAD39">
            <w:pPr>
              <w:spacing w:line="276" w:lineRule="auto"/>
              <w:rPr>
                <w:rFonts w:eastAsiaTheme="minorEastAsia"/>
                <w:sz w:val="18"/>
                <w:szCs w:val="18"/>
              </w:rPr>
            </w:pPr>
            <w:r w:rsidRPr="303FAD39">
              <w:rPr>
                <w:rFonts w:eastAsiaTheme="minorEastAsia"/>
                <w:b/>
                <w:bCs/>
                <w:sz w:val="18"/>
                <w:szCs w:val="18"/>
                <w:lang w:val="hr"/>
              </w:rPr>
              <w:t>Opis intervencije/programa/</w:t>
            </w:r>
            <w:r w:rsidRPr="303FAD39">
              <w:rPr>
                <w:rFonts w:eastAsiaTheme="minorEastAsia"/>
                <w:sz w:val="18"/>
                <w:szCs w:val="18"/>
              </w:rPr>
              <w:t xml:space="preserve"> </w:t>
            </w:r>
          </w:p>
          <w:p w14:paraId="7DE78507" w14:textId="7AD72B43" w:rsidR="1FB51DC6" w:rsidRDefault="18EE9578" w:rsidP="303FAD39">
            <w:pPr>
              <w:spacing w:line="276" w:lineRule="auto"/>
              <w:rPr>
                <w:rFonts w:eastAsiaTheme="minorEastAsia"/>
                <w:sz w:val="18"/>
                <w:szCs w:val="18"/>
              </w:rPr>
            </w:pPr>
            <w:r w:rsidRPr="303FAD39">
              <w:rPr>
                <w:rFonts w:eastAsiaTheme="minorEastAsia"/>
                <w:b/>
                <w:bCs/>
                <w:sz w:val="18"/>
                <w:szCs w:val="18"/>
                <w:lang w:val="hr"/>
              </w:rPr>
              <w:lastRenderedPageBreak/>
              <w:t>evaluacije</w:t>
            </w:r>
            <w:r w:rsidRPr="303FAD39">
              <w:rPr>
                <w:rFonts w:eastAsiaTheme="minorEastAsia"/>
                <w:sz w:val="18"/>
                <w:szCs w:val="18"/>
              </w:rPr>
              <w:t xml:space="preserve"> </w:t>
            </w:r>
          </w:p>
        </w:tc>
        <w:tc>
          <w:tcPr>
            <w:tcW w:w="6337" w:type="dxa"/>
            <w:tcBorders>
              <w:top w:val="single" w:sz="8" w:space="0" w:color="auto"/>
              <w:left w:val="single" w:sz="8" w:space="0" w:color="auto"/>
              <w:bottom w:val="single" w:sz="8" w:space="0" w:color="auto"/>
              <w:right w:val="single" w:sz="8" w:space="0" w:color="auto"/>
            </w:tcBorders>
          </w:tcPr>
          <w:p w14:paraId="5812C197" w14:textId="4B73AEEA" w:rsidR="1FB51DC6" w:rsidRDefault="18EE9578" w:rsidP="303FAD39">
            <w:pPr>
              <w:spacing w:line="276" w:lineRule="auto"/>
              <w:rPr>
                <w:rFonts w:eastAsiaTheme="minorEastAsia"/>
                <w:sz w:val="18"/>
                <w:szCs w:val="18"/>
              </w:rPr>
            </w:pPr>
            <w:r w:rsidRPr="303FAD39">
              <w:rPr>
                <w:rFonts w:eastAsiaTheme="minorEastAsia"/>
                <w:sz w:val="18"/>
                <w:szCs w:val="18"/>
              </w:rPr>
              <w:lastRenderedPageBreak/>
              <w:t>Pregledni članak (teorija, bez meta analize i bez PRIZME, 105 članaka)</w:t>
            </w:r>
          </w:p>
        </w:tc>
      </w:tr>
      <w:tr w:rsidR="1FB51DC6" w14:paraId="5AEA197D" w14:textId="77777777" w:rsidTr="303FAD39">
        <w:trPr>
          <w:trHeight w:val="285"/>
        </w:trPr>
        <w:tc>
          <w:tcPr>
            <w:tcW w:w="2715" w:type="dxa"/>
            <w:tcBorders>
              <w:top w:val="single" w:sz="8" w:space="0" w:color="auto"/>
              <w:left w:val="single" w:sz="8" w:space="0" w:color="auto"/>
              <w:bottom w:val="single" w:sz="2" w:space="0" w:color="000000" w:themeColor="text1"/>
              <w:right w:val="single" w:sz="8" w:space="0" w:color="auto"/>
            </w:tcBorders>
          </w:tcPr>
          <w:p w14:paraId="78E70F1C" w14:textId="5AD62AB7" w:rsidR="1FB51DC6" w:rsidRDefault="18EE9578" w:rsidP="303FAD39">
            <w:pPr>
              <w:spacing w:line="276" w:lineRule="auto"/>
              <w:rPr>
                <w:rFonts w:eastAsiaTheme="minorEastAsia"/>
                <w:sz w:val="18"/>
                <w:szCs w:val="18"/>
              </w:rPr>
            </w:pPr>
            <w:r w:rsidRPr="303FAD39">
              <w:rPr>
                <w:rFonts w:eastAsiaTheme="minorEastAsia"/>
                <w:b/>
                <w:bCs/>
                <w:sz w:val="18"/>
                <w:szCs w:val="18"/>
              </w:rPr>
              <w:t>Ključni nalazi</w:t>
            </w:r>
            <w:r w:rsidRPr="303FAD39">
              <w:rPr>
                <w:rFonts w:eastAsiaTheme="minorEastAsia"/>
                <w:sz w:val="18"/>
                <w:szCs w:val="18"/>
              </w:rPr>
              <w:t xml:space="preserve"> </w:t>
            </w:r>
          </w:p>
          <w:p w14:paraId="3C107BF6" w14:textId="7CCEC05D" w:rsidR="1FB51DC6" w:rsidRDefault="18EE9578" w:rsidP="303FAD39">
            <w:pPr>
              <w:spacing w:line="276" w:lineRule="auto"/>
              <w:rPr>
                <w:rFonts w:eastAsiaTheme="minorEastAsia"/>
                <w:sz w:val="18"/>
                <w:szCs w:val="18"/>
              </w:rPr>
            </w:pPr>
            <w:r w:rsidRPr="303FAD39">
              <w:rPr>
                <w:rFonts w:eastAsiaTheme="minorEastAsia"/>
                <w:b/>
                <w:bCs/>
                <w:sz w:val="18"/>
                <w:szCs w:val="18"/>
                <w:lang w:val="hr"/>
              </w:rPr>
              <w:t> </w:t>
            </w:r>
            <w:r w:rsidRPr="303FAD39">
              <w:rPr>
                <w:rFonts w:eastAsiaTheme="minorEastAsia"/>
                <w:sz w:val="18"/>
                <w:szCs w:val="18"/>
              </w:rPr>
              <w:t xml:space="preserve"> </w:t>
            </w:r>
          </w:p>
        </w:tc>
        <w:tc>
          <w:tcPr>
            <w:tcW w:w="6337" w:type="dxa"/>
            <w:tcBorders>
              <w:top w:val="single" w:sz="8" w:space="0" w:color="auto"/>
              <w:left w:val="single" w:sz="8" w:space="0" w:color="auto"/>
              <w:bottom w:val="single" w:sz="2" w:space="0" w:color="000000" w:themeColor="text1"/>
              <w:right w:val="single" w:sz="8" w:space="0" w:color="auto"/>
            </w:tcBorders>
          </w:tcPr>
          <w:p w14:paraId="6B9A6388" w14:textId="5172C88D" w:rsidR="1FB51DC6" w:rsidRDefault="18EE9578" w:rsidP="303FAD39">
            <w:pPr>
              <w:spacing w:line="276" w:lineRule="auto"/>
              <w:rPr>
                <w:rFonts w:eastAsiaTheme="minorEastAsia"/>
                <w:sz w:val="18"/>
                <w:szCs w:val="18"/>
              </w:rPr>
            </w:pPr>
            <w:r w:rsidRPr="303FAD39">
              <w:rPr>
                <w:rFonts w:eastAsiaTheme="minorEastAsia"/>
                <w:sz w:val="18"/>
                <w:szCs w:val="18"/>
              </w:rPr>
              <w:t>S obzirom na globalni interes za tjelesnu pismenost (PL), u ovom radu je prezentiran detaljan pregled literature o definicijama, procjenama i intervencijama PL usmjerenim na djecu i adolescente. Različite definicije i pristupi PL trebaju se bolje razjasniti kako bi se unaprijedilo razumijevanje i promicanje PL u školama i izvan njih. Također je važno razviti pouzdane i praktične metode procjene PL, jer bez mjerenja PL nije moguće učinkovito planirati i pratiti napredak učenika. Većina postojećih intervencija provodi se u školama, osobito u nastavi tjelesnog odgoja, a strategije su raznolike, uključujući prilagodbe kurikuluma i edukaciju nastavnika.</w:t>
            </w:r>
          </w:p>
        </w:tc>
      </w:tr>
      <w:tr w:rsidR="1FB51DC6" w14:paraId="7FC58233" w14:textId="77777777" w:rsidTr="303FAD39">
        <w:trPr>
          <w:trHeight w:val="285"/>
        </w:trPr>
        <w:tc>
          <w:tcPr>
            <w:tcW w:w="271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25D7CA6" w14:textId="78A28A4F" w:rsidR="1FB51DC6" w:rsidRDefault="18EE9578" w:rsidP="303FAD39">
            <w:pPr>
              <w:spacing w:line="276" w:lineRule="auto"/>
              <w:rPr>
                <w:rFonts w:eastAsiaTheme="minorEastAsia"/>
                <w:sz w:val="18"/>
                <w:szCs w:val="18"/>
                <w:lang w:val="it"/>
              </w:rPr>
            </w:pPr>
            <w:r w:rsidRPr="303FAD39">
              <w:rPr>
                <w:rFonts w:eastAsiaTheme="minorEastAsia"/>
                <w:b/>
                <w:bCs/>
                <w:sz w:val="18"/>
                <w:szCs w:val="18"/>
                <w:lang w:val="it"/>
              </w:rPr>
              <w:t>Kako može koristiti na MentiFit projektu?</w:t>
            </w:r>
            <w:r w:rsidRPr="303FAD39">
              <w:rPr>
                <w:rFonts w:eastAsiaTheme="minorEastAsia"/>
                <w:b/>
                <w:bCs/>
                <w:sz w:val="18"/>
                <w:szCs w:val="18"/>
                <w:lang w:val="hr"/>
              </w:rPr>
              <w:t> </w:t>
            </w:r>
            <w:r w:rsidRPr="303FAD39">
              <w:rPr>
                <w:rFonts w:eastAsiaTheme="minorEastAsia"/>
                <w:sz w:val="18"/>
                <w:szCs w:val="18"/>
                <w:lang w:val="it"/>
              </w:rPr>
              <w:t xml:space="preserve"> </w:t>
            </w:r>
          </w:p>
          <w:p w14:paraId="2F167F22" w14:textId="2756205F" w:rsidR="1FB51DC6" w:rsidRDefault="18EE9578" w:rsidP="303FAD39">
            <w:pPr>
              <w:spacing w:line="276" w:lineRule="auto"/>
              <w:rPr>
                <w:rFonts w:eastAsiaTheme="minorEastAsia"/>
                <w:sz w:val="18"/>
                <w:szCs w:val="18"/>
              </w:rPr>
            </w:pPr>
            <w:r w:rsidRPr="303FAD39">
              <w:rPr>
                <w:rFonts w:eastAsiaTheme="minorEastAsia"/>
                <w:b/>
                <w:bCs/>
                <w:sz w:val="18"/>
                <w:szCs w:val="18"/>
                <w:lang w:val="hr"/>
              </w:rPr>
              <w:t> </w:t>
            </w:r>
            <w:r w:rsidRPr="303FAD39">
              <w:rPr>
                <w:rFonts w:eastAsiaTheme="minorEastAsia"/>
                <w:sz w:val="18"/>
                <w:szCs w:val="18"/>
              </w:rPr>
              <w:t xml:space="preserve"> </w:t>
            </w:r>
          </w:p>
        </w:tc>
        <w:tc>
          <w:tcPr>
            <w:tcW w:w="633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E30A34E" w14:textId="4CBEB1CE" w:rsidR="1FB51DC6" w:rsidRDefault="18EE9578" w:rsidP="303FAD39">
            <w:pPr>
              <w:spacing w:line="276" w:lineRule="auto"/>
              <w:rPr>
                <w:rFonts w:eastAsiaTheme="minorEastAsia"/>
                <w:sz w:val="18"/>
                <w:szCs w:val="18"/>
              </w:rPr>
            </w:pPr>
            <w:r w:rsidRPr="303FAD39">
              <w:rPr>
                <w:rFonts w:eastAsiaTheme="minorEastAsia"/>
                <w:sz w:val="18"/>
                <w:szCs w:val="18"/>
              </w:rPr>
              <w:t>Tjelesna pismenost je i cilj i proces: cilj je pomoći mladima da steknu znanja, vještine i motivaciju za tjelesnu aktivnost, a proces je usmjeren na dugoročnu i trajnu uključenost u tjelesnu aktivnost. Iako postoji mnogo rasprava zbog različitih definicija i mjerenja, dokazi pokazuju da su motivacija, samopouzdanje, tjelesna sposobnost, znanje i razumijevanje vrijednosti tjelesne aktivnosti povezani s većom tjelesnom aktivnošću. Buduća istraživanja trebaju dodatno unaprijediti razvoj PL kod učenika.</w:t>
            </w:r>
          </w:p>
        </w:tc>
      </w:tr>
      <w:tr w:rsidR="1FB51DC6" w14:paraId="0B17C45D" w14:textId="77777777" w:rsidTr="303FAD39">
        <w:trPr>
          <w:trHeight w:val="405"/>
        </w:trPr>
        <w:tc>
          <w:tcPr>
            <w:tcW w:w="271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A4DEE6D" w14:textId="001886C9" w:rsidR="1FB51DC6" w:rsidRDefault="18EE9578" w:rsidP="303FAD39">
            <w:pPr>
              <w:spacing w:line="276" w:lineRule="auto"/>
              <w:rPr>
                <w:rFonts w:eastAsiaTheme="minorEastAsia"/>
                <w:sz w:val="18"/>
                <w:szCs w:val="18"/>
              </w:rPr>
            </w:pPr>
            <w:r w:rsidRPr="303FAD39">
              <w:rPr>
                <w:rFonts w:eastAsiaTheme="minorEastAsia"/>
                <w:b/>
                <w:bCs/>
                <w:sz w:val="18"/>
                <w:szCs w:val="18"/>
              </w:rPr>
              <w:t>Komentar, ideja… </w:t>
            </w:r>
            <w:r w:rsidRPr="303FAD39">
              <w:rPr>
                <w:rFonts w:eastAsiaTheme="minorEastAsia"/>
                <w:b/>
                <w:bCs/>
                <w:sz w:val="18"/>
                <w:szCs w:val="18"/>
                <w:lang w:val="hr"/>
              </w:rPr>
              <w:t> </w:t>
            </w:r>
            <w:r w:rsidRPr="303FAD39">
              <w:rPr>
                <w:rFonts w:eastAsiaTheme="minorEastAsia"/>
                <w:sz w:val="18"/>
                <w:szCs w:val="18"/>
              </w:rPr>
              <w:t xml:space="preserve"> </w:t>
            </w:r>
          </w:p>
        </w:tc>
        <w:tc>
          <w:tcPr>
            <w:tcW w:w="633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E78CB58" w14:textId="72B95D29" w:rsidR="1FB51DC6" w:rsidRDefault="1FB51DC6" w:rsidP="303FAD39">
            <w:pPr>
              <w:spacing w:line="276" w:lineRule="auto"/>
              <w:rPr>
                <w:rFonts w:eastAsiaTheme="minorEastAsia"/>
                <w:sz w:val="18"/>
                <w:szCs w:val="18"/>
              </w:rPr>
            </w:pPr>
          </w:p>
        </w:tc>
      </w:tr>
      <w:tr w:rsidR="303FAD39" w14:paraId="4B55F724" w14:textId="77777777" w:rsidTr="303FAD39">
        <w:trPr>
          <w:trHeight w:val="285"/>
        </w:trPr>
        <w:tc>
          <w:tcPr>
            <w:tcW w:w="2715" w:type="dxa"/>
            <w:tcBorders>
              <w:top w:val="single" w:sz="2" w:space="0" w:color="000000" w:themeColor="text1"/>
              <w:left w:val="none" w:sz="8" w:space="0" w:color="000000" w:themeColor="text1"/>
              <w:bottom w:val="single" w:sz="2" w:space="0" w:color="000000" w:themeColor="text1"/>
              <w:right w:val="none" w:sz="8" w:space="0" w:color="000000" w:themeColor="text1"/>
            </w:tcBorders>
          </w:tcPr>
          <w:p w14:paraId="581581FD" w14:textId="5640B6B9" w:rsidR="303FAD39" w:rsidRDefault="303FAD39" w:rsidP="303FAD39">
            <w:pPr>
              <w:spacing w:line="276" w:lineRule="auto"/>
              <w:rPr>
                <w:rFonts w:eastAsiaTheme="minorEastAsia"/>
                <w:b/>
                <w:bCs/>
                <w:sz w:val="18"/>
                <w:szCs w:val="18"/>
                <w:lang w:val="hr"/>
              </w:rPr>
            </w:pPr>
          </w:p>
          <w:p w14:paraId="19061184" w14:textId="13B3CD81" w:rsidR="303FAD39" w:rsidRDefault="303FAD39" w:rsidP="303FAD39">
            <w:pPr>
              <w:spacing w:line="276" w:lineRule="auto"/>
              <w:rPr>
                <w:rFonts w:eastAsiaTheme="minorEastAsia"/>
                <w:b/>
                <w:bCs/>
                <w:sz w:val="18"/>
                <w:szCs w:val="18"/>
                <w:lang w:val="hr"/>
              </w:rPr>
            </w:pPr>
          </w:p>
          <w:p w14:paraId="2C2FCA6A" w14:textId="42DCC44A" w:rsidR="303FAD39" w:rsidRDefault="303FAD39" w:rsidP="303FAD39">
            <w:pPr>
              <w:spacing w:line="276" w:lineRule="auto"/>
              <w:rPr>
                <w:rFonts w:eastAsiaTheme="minorEastAsia"/>
                <w:b/>
                <w:bCs/>
                <w:sz w:val="18"/>
                <w:szCs w:val="18"/>
                <w:lang w:val="hr"/>
              </w:rPr>
            </w:pPr>
          </w:p>
        </w:tc>
        <w:tc>
          <w:tcPr>
            <w:tcW w:w="6337" w:type="dxa"/>
            <w:tcBorders>
              <w:top w:val="single" w:sz="2" w:space="0" w:color="000000" w:themeColor="text1"/>
              <w:left w:val="none" w:sz="8" w:space="0" w:color="000000" w:themeColor="text1"/>
              <w:bottom w:val="single" w:sz="2" w:space="0" w:color="000000" w:themeColor="text1"/>
              <w:right w:val="none" w:sz="8" w:space="0" w:color="000000" w:themeColor="text1"/>
            </w:tcBorders>
          </w:tcPr>
          <w:p w14:paraId="737B1307" w14:textId="48684D56" w:rsidR="303FAD39" w:rsidRDefault="303FAD39" w:rsidP="303FAD39">
            <w:pPr>
              <w:spacing w:line="276" w:lineRule="auto"/>
              <w:rPr>
                <w:rFonts w:eastAsiaTheme="minorEastAsia"/>
                <w:sz w:val="18"/>
                <w:szCs w:val="18"/>
                <w:lang w:val="it"/>
              </w:rPr>
            </w:pPr>
          </w:p>
        </w:tc>
      </w:tr>
      <w:tr w:rsidR="1FB51DC6" w14:paraId="3529238B" w14:textId="77777777" w:rsidTr="303FAD39">
        <w:trPr>
          <w:trHeight w:val="285"/>
        </w:trPr>
        <w:tc>
          <w:tcPr>
            <w:tcW w:w="271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1F0262F" w14:textId="1D5F31F8" w:rsidR="1FB51DC6" w:rsidRDefault="687775B2" w:rsidP="303FAD39">
            <w:pPr>
              <w:spacing w:line="276" w:lineRule="auto"/>
              <w:rPr>
                <w:rFonts w:eastAsiaTheme="minorEastAsia"/>
                <w:sz w:val="18"/>
                <w:szCs w:val="18"/>
              </w:rPr>
            </w:pPr>
            <w:r w:rsidRPr="303FAD39">
              <w:rPr>
                <w:rFonts w:eastAsiaTheme="minorEastAsia"/>
                <w:b/>
                <w:bCs/>
                <w:sz w:val="18"/>
                <w:szCs w:val="18"/>
                <w:lang w:val="hr"/>
              </w:rPr>
              <w:t>Referenca</w:t>
            </w:r>
            <w:r w:rsidR="18EE9578" w:rsidRPr="303FAD39">
              <w:rPr>
                <w:rFonts w:eastAsiaTheme="minorEastAsia"/>
                <w:b/>
                <w:bCs/>
                <w:sz w:val="18"/>
                <w:szCs w:val="18"/>
                <w:lang w:val="hr"/>
              </w:rPr>
              <w:t> </w:t>
            </w:r>
            <w:r w:rsidR="18EE9578" w:rsidRPr="303FAD39">
              <w:rPr>
                <w:rFonts w:eastAsiaTheme="minorEastAsia"/>
                <w:sz w:val="18"/>
                <w:szCs w:val="18"/>
              </w:rPr>
              <w:t xml:space="preserve"> </w:t>
            </w:r>
          </w:p>
        </w:tc>
        <w:tc>
          <w:tcPr>
            <w:tcW w:w="633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3AC6747" w14:textId="4957079F" w:rsidR="1FB51DC6" w:rsidRDefault="30AE15D8" w:rsidP="303FAD39">
            <w:pPr>
              <w:spacing w:line="276" w:lineRule="auto"/>
              <w:rPr>
                <w:rFonts w:ascii="Calibri" w:eastAsia="Calibri" w:hAnsi="Calibri" w:cs="Calibri"/>
                <w:sz w:val="18"/>
                <w:szCs w:val="18"/>
              </w:rPr>
            </w:pPr>
            <w:r w:rsidRPr="303FAD39">
              <w:rPr>
                <w:rFonts w:ascii="Calibri" w:eastAsia="Calibri" w:hAnsi="Calibri" w:cs="Calibri"/>
                <w:sz w:val="18"/>
                <w:szCs w:val="18"/>
              </w:rPr>
              <w:t xml:space="preserve">Li, Z., Li, J., Kong, J., Li, Z., Wang, R., &amp; Jiang, F. (2024). Adolescent mental health interventions: A narrative review of the positive effects of physical activity and implementation strategies. </w:t>
            </w:r>
            <w:r w:rsidRPr="303FAD39">
              <w:rPr>
                <w:rFonts w:ascii="Calibri" w:eastAsia="Calibri" w:hAnsi="Calibri" w:cs="Calibri"/>
                <w:i/>
                <w:iCs/>
                <w:sz w:val="18"/>
                <w:szCs w:val="18"/>
              </w:rPr>
              <w:t>Frontiers in Psychology, 15</w:t>
            </w:r>
            <w:r w:rsidRPr="303FAD39">
              <w:rPr>
                <w:rFonts w:ascii="Calibri" w:eastAsia="Calibri" w:hAnsi="Calibri" w:cs="Calibri"/>
                <w:sz w:val="18"/>
                <w:szCs w:val="18"/>
              </w:rPr>
              <w:t xml:space="preserve">, Article 1433698. </w:t>
            </w:r>
            <w:hyperlink r:id="rId29">
              <w:r w:rsidRPr="303FAD39">
                <w:rPr>
                  <w:rStyle w:val="Hiperveza"/>
                  <w:rFonts w:ascii="Calibri" w:eastAsia="Calibri" w:hAnsi="Calibri" w:cs="Calibri"/>
                  <w:sz w:val="18"/>
                  <w:szCs w:val="18"/>
                </w:rPr>
                <w:t>https://doi.org/10.3389/fpsyg.2024.1433698</w:t>
              </w:r>
            </w:hyperlink>
          </w:p>
        </w:tc>
      </w:tr>
      <w:tr w:rsidR="1FB51DC6" w14:paraId="2FAFC1E0" w14:textId="77777777" w:rsidTr="303FAD39">
        <w:trPr>
          <w:trHeight w:val="285"/>
        </w:trPr>
        <w:tc>
          <w:tcPr>
            <w:tcW w:w="2715" w:type="dxa"/>
            <w:tcBorders>
              <w:top w:val="single" w:sz="2" w:space="0" w:color="000000" w:themeColor="text1"/>
              <w:left w:val="single" w:sz="8" w:space="0" w:color="auto"/>
              <w:bottom w:val="single" w:sz="8" w:space="0" w:color="auto"/>
              <w:right w:val="single" w:sz="8" w:space="0" w:color="auto"/>
            </w:tcBorders>
          </w:tcPr>
          <w:p w14:paraId="589F91F8" w14:textId="5AB9EEB2" w:rsidR="1FB51DC6" w:rsidRDefault="18EE9578" w:rsidP="303FAD39">
            <w:pPr>
              <w:spacing w:line="276" w:lineRule="auto"/>
              <w:rPr>
                <w:rFonts w:eastAsiaTheme="minorEastAsia"/>
                <w:sz w:val="18"/>
                <w:szCs w:val="18"/>
              </w:rPr>
            </w:pPr>
            <w:r w:rsidRPr="303FAD39">
              <w:rPr>
                <w:rFonts w:eastAsiaTheme="minorEastAsia"/>
                <w:b/>
                <w:bCs/>
                <w:sz w:val="18"/>
                <w:szCs w:val="18"/>
              </w:rPr>
              <w:t>Link</w:t>
            </w:r>
            <w:r w:rsidRPr="303FAD39">
              <w:rPr>
                <w:rFonts w:eastAsiaTheme="minorEastAsia"/>
                <w:b/>
                <w:bCs/>
                <w:sz w:val="18"/>
                <w:szCs w:val="18"/>
                <w:lang w:val="hr"/>
              </w:rPr>
              <w:t> </w:t>
            </w:r>
            <w:r w:rsidRPr="303FAD39">
              <w:rPr>
                <w:rFonts w:eastAsiaTheme="minorEastAsia"/>
                <w:sz w:val="18"/>
                <w:szCs w:val="18"/>
              </w:rPr>
              <w:t xml:space="preserve"> </w:t>
            </w:r>
          </w:p>
        </w:tc>
        <w:tc>
          <w:tcPr>
            <w:tcW w:w="6337" w:type="dxa"/>
            <w:tcBorders>
              <w:top w:val="single" w:sz="2" w:space="0" w:color="000000" w:themeColor="text1"/>
              <w:left w:val="single" w:sz="8" w:space="0" w:color="auto"/>
              <w:bottom w:val="single" w:sz="8" w:space="0" w:color="auto"/>
              <w:right w:val="single" w:sz="8" w:space="0" w:color="auto"/>
            </w:tcBorders>
          </w:tcPr>
          <w:p w14:paraId="48AC2069" w14:textId="4C15A031" w:rsidR="1FB51DC6" w:rsidRDefault="003D53CE" w:rsidP="303FAD39">
            <w:pPr>
              <w:spacing w:line="276" w:lineRule="auto"/>
              <w:rPr>
                <w:rFonts w:eastAsiaTheme="minorEastAsia"/>
                <w:sz w:val="18"/>
                <w:szCs w:val="18"/>
              </w:rPr>
            </w:pPr>
            <w:hyperlink r:id="rId30">
              <w:r w:rsidR="18EE9578" w:rsidRPr="303FAD39">
                <w:rPr>
                  <w:rStyle w:val="Hiperveza"/>
                  <w:rFonts w:eastAsiaTheme="minorEastAsia"/>
                  <w:sz w:val="18"/>
                  <w:szCs w:val="18"/>
                </w:rPr>
                <w:t>file:///C:/Users/user/Downloads/fpsyg-15-1433698.pdf</w:t>
              </w:r>
            </w:hyperlink>
            <w:r w:rsidR="18EE9578" w:rsidRPr="303FAD39">
              <w:rPr>
                <w:rFonts w:eastAsiaTheme="minorEastAsia"/>
                <w:sz w:val="18"/>
                <w:szCs w:val="18"/>
              </w:rPr>
              <w:t xml:space="preserve"> </w:t>
            </w:r>
          </w:p>
        </w:tc>
      </w:tr>
      <w:tr w:rsidR="1FB51DC6" w14:paraId="44CF27BD" w14:textId="77777777" w:rsidTr="303FAD39">
        <w:trPr>
          <w:trHeight w:val="285"/>
        </w:trPr>
        <w:tc>
          <w:tcPr>
            <w:tcW w:w="2715" w:type="dxa"/>
            <w:tcBorders>
              <w:top w:val="single" w:sz="8" w:space="0" w:color="auto"/>
              <w:left w:val="single" w:sz="8" w:space="0" w:color="auto"/>
              <w:bottom w:val="single" w:sz="8" w:space="0" w:color="auto"/>
              <w:right w:val="single" w:sz="8" w:space="0" w:color="auto"/>
            </w:tcBorders>
          </w:tcPr>
          <w:p w14:paraId="750CD2AE" w14:textId="2EC776C5" w:rsidR="1FB51DC6" w:rsidRDefault="18EE9578" w:rsidP="303FAD39">
            <w:pPr>
              <w:spacing w:line="276" w:lineRule="auto"/>
              <w:rPr>
                <w:rFonts w:eastAsiaTheme="minorEastAsia"/>
                <w:sz w:val="18"/>
                <w:szCs w:val="18"/>
              </w:rPr>
            </w:pPr>
            <w:r w:rsidRPr="303FAD39">
              <w:rPr>
                <w:rFonts w:eastAsiaTheme="minorEastAsia"/>
                <w:b/>
                <w:bCs/>
                <w:sz w:val="18"/>
                <w:szCs w:val="18"/>
              </w:rPr>
              <w:t>Područje-tema</w:t>
            </w:r>
            <w:r w:rsidRPr="303FAD39">
              <w:rPr>
                <w:rFonts w:eastAsiaTheme="minorEastAsia"/>
                <w:sz w:val="18"/>
                <w:szCs w:val="18"/>
              </w:rPr>
              <w:t xml:space="preserve"> </w:t>
            </w:r>
          </w:p>
        </w:tc>
        <w:tc>
          <w:tcPr>
            <w:tcW w:w="6337" w:type="dxa"/>
            <w:tcBorders>
              <w:top w:val="single" w:sz="8" w:space="0" w:color="auto"/>
              <w:left w:val="single" w:sz="8" w:space="0" w:color="auto"/>
              <w:bottom w:val="single" w:sz="8" w:space="0" w:color="auto"/>
              <w:right w:val="single" w:sz="8" w:space="0" w:color="auto"/>
            </w:tcBorders>
          </w:tcPr>
          <w:p w14:paraId="4F87C362" w14:textId="7FA51829" w:rsidR="1FB51DC6" w:rsidRDefault="18EE9578" w:rsidP="303FAD39">
            <w:pPr>
              <w:spacing w:line="276" w:lineRule="auto"/>
              <w:rPr>
                <w:rFonts w:eastAsiaTheme="minorEastAsia"/>
                <w:sz w:val="18"/>
                <w:szCs w:val="18"/>
              </w:rPr>
            </w:pPr>
            <w:r w:rsidRPr="303FAD39">
              <w:rPr>
                <w:rFonts w:eastAsiaTheme="minorEastAsia"/>
                <w:sz w:val="18"/>
                <w:szCs w:val="18"/>
              </w:rPr>
              <w:t>Poboljšanj</w:t>
            </w:r>
            <w:r w:rsidR="3FD8CDB9" w:rsidRPr="303FAD39">
              <w:rPr>
                <w:rFonts w:eastAsiaTheme="minorEastAsia"/>
                <w:sz w:val="18"/>
                <w:szCs w:val="18"/>
              </w:rPr>
              <w:t xml:space="preserve">e </w:t>
            </w:r>
            <w:r w:rsidRPr="303FAD39">
              <w:rPr>
                <w:rFonts w:eastAsiaTheme="minorEastAsia"/>
                <w:sz w:val="18"/>
                <w:szCs w:val="18"/>
              </w:rPr>
              <w:t>mentalnog zdravlja kroz tjelesnu aktivnost</w:t>
            </w:r>
          </w:p>
        </w:tc>
      </w:tr>
      <w:tr w:rsidR="1FB51DC6" w14:paraId="467C345A" w14:textId="77777777" w:rsidTr="303FAD39">
        <w:trPr>
          <w:trHeight w:val="285"/>
        </w:trPr>
        <w:tc>
          <w:tcPr>
            <w:tcW w:w="2715" w:type="dxa"/>
            <w:tcBorders>
              <w:top w:val="single" w:sz="8" w:space="0" w:color="auto"/>
              <w:left w:val="single" w:sz="8" w:space="0" w:color="auto"/>
              <w:bottom w:val="single" w:sz="8" w:space="0" w:color="auto"/>
              <w:right w:val="single" w:sz="8" w:space="0" w:color="auto"/>
            </w:tcBorders>
          </w:tcPr>
          <w:p w14:paraId="638B9456" w14:textId="3EAEE7D6" w:rsidR="1FB51DC6" w:rsidRDefault="18EE9578" w:rsidP="303FAD39">
            <w:pPr>
              <w:spacing w:line="276" w:lineRule="auto"/>
              <w:rPr>
                <w:rFonts w:eastAsiaTheme="minorEastAsia"/>
                <w:sz w:val="18"/>
                <w:szCs w:val="18"/>
              </w:rPr>
            </w:pPr>
            <w:r w:rsidRPr="303FAD39">
              <w:rPr>
                <w:rFonts w:eastAsiaTheme="minorEastAsia"/>
                <w:b/>
                <w:bCs/>
                <w:sz w:val="18"/>
                <w:szCs w:val="18"/>
              </w:rPr>
              <w:t>Pripremila/pripremio</w:t>
            </w:r>
            <w:r w:rsidRPr="303FAD39">
              <w:rPr>
                <w:rFonts w:eastAsiaTheme="minorEastAsia"/>
                <w:sz w:val="18"/>
                <w:szCs w:val="18"/>
              </w:rPr>
              <w:t xml:space="preserve"> </w:t>
            </w:r>
          </w:p>
        </w:tc>
        <w:tc>
          <w:tcPr>
            <w:tcW w:w="6337" w:type="dxa"/>
            <w:tcBorders>
              <w:top w:val="single" w:sz="8" w:space="0" w:color="auto"/>
              <w:left w:val="single" w:sz="8" w:space="0" w:color="auto"/>
              <w:bottom w:val="single" w:sz="8" w:space="0" w:color="auto"/>
              <w:right w:val="single" w:sz="8" w:space="0" w:color="auto"/>
            </w:tcBorders>
          </w:tcPr>
          <w:p w14:paraId="63130E67" w14:textId="5D52DF2C" w:rsidR="1FB51DC6" w:rsidRDefault="18EE9578" w:rsidP="303FAD39">
            <w:pPr>
              <w:spacing w:line="276" w:lineRule="auto"/>
              <w:rPr>
                <w:rFonts w:eastAsiaTheme="minorEastAsia"/>
                <w:sz w:val="18"/>
                <w:szCs w:val="18"/>
              </w:rPr>
            </w:pPr>
            <w:r w:rsidRPr="303FAD39">
              <w:rPr>
                <w:rFonts w:eastAsiaTheme="minorEastAsia"/>
                <w:sz w:val="18"/>
                <w:szCs w:val="18"/>
              </w:rPr>
              <w:t xml:space="preserve">Tatjana Trošt </w:t>
            </w:r>
          </w:p>
        </w:tc>
      </w:tr>
      <w:tr w:rsidR="1FB51DC6" w14:paraId="5B41F0B4" w14:textId="77777777" w:rsidTr="303FAD39">
        <w:trPr>
          <w:trHeight w:val="285"/>
        </w:trPr>
        <w:tc>
          <w:tcPr>
            <w:tcW w:w="2715" w:type="dxa"/>
            <w:tcBorders>
              <w:top w:val="single" w:sz="8" w:space="0" w:color="auto"/>
              <w:left w:val="single" w:sz="8" w:space="0" w:color="auto"/>
              <w:bottom w:val="single" w:sz="8" w:space="0" w:color="auto"/>
              <w:right w:val="single" w:sz="8" w:space="0" w:color="auto"/>
            </w:tcBorders>
          </w:tcPr>
          <w:p w14:paraId="3E3A8FA4" w14:textId="161CBECF" w:rsidR="1FB51DC6" w:rsidRDefault="18EE9578" w:rsidP="303FAD39">
            <w:pPr>
              <w:spacing w:line="276" w:lineRule="auto"/>
              <w:rPr>
                <w:rFonts w:eastAsiaTheme="minorEastAsia"/>
                <w:sz w:val="18"/>
                <w:szCs w:val="18"/>
              </w:rPr>
            </w:pPr>
            <w:r w:rsidRPr="303FAD39">
              <w:rPr>
                <w:rFonts w:eastAsiaTheme="minorEastAsia"/>
                <w:b/>
                <w:bCs/>
                <w:sz w:val="18"/>
                <w:szCs w:val="18"/>
              </w:rPr>
              <w:t xml:space="preserve">  Kategorizacija</w:t>
            </w:r>
            <w:r w:rsidRPr="303FAD39">
              <w:rPr>
                <w:rFonts w:eastAsiaTheme="minorEastAsia"/>
                <w:sz w:val="18"/>
                <w:szCs w:val="18"/>
              </w:rPr>
              <w:t xml:space="preserve"> </w:t>
            </w:r>
          </w:p>
          <w:p w14:paraId="618401C9" w14:textId="175E93C1" w:rsidR="1FB51DC6" w:rsidRDefault="18EE9578" w:rsidP="303FAD39">
            <w:pPr>
              <w:spacing w:line="276" w:lineRule="auto"/>
              <w:rPr>
                <w:rFonts w:eastAsiaTheme="minorEastAsia"/>
                <w:sz w:val="18"/>
                <w:szCs w:val="18"/>
              </w:rPr>
            </w:pPr>
            <w:r w:rsidRPr="303FAD39">
              <w:rPr>
                <w:rFonts w:eastAsiaTheme="minorEastAsia"/>
                <w:sz w:val="18"/>
                <w:szCs w:val="18"/>
              </w:rPr>
              <w:t xml:space="preserve">1 – esencijalan </w:t>
            </w:r>
          </w:p>
          <w:p w14:paraId="5C681664" w14:textId="3A904283" w:rsidR="1FB51DC6" w:rsidRDefault="18EE9578" w:rsidP="303FAD39">
            <w:pPr>
              <w:spacing w:line="276" w:lineRule="auto"/>
              <w:rPr>
                <w:rFonts w:eastAsiaTheme="minorEastAsia"/>
                <w:sz w:val="18"/>
                <w:szCs w:val="18"/>
              </w:rPr>
            </w:pPr>
            <w:r w:rsidRPr="303FAD39">
              <w:rPr>
                <w:rFonts w:eastAsiaTheme="minorEastAsia"/>
                <w:sz w:val="18"/>
                <w:szCs w:val="18"/>
              </w:rPr>
              <w:t xml:space="preserve">2 – koristan </w:t>
            </w:r>
          </w:p>
          <w:p w14:paraId="71A23E16" w14:textId="1A842692" w:rsidR="1FB51DC6" w:rsidRDefault="18EE9578" w:rsidP="303FAD39">
            <w:pPr>
              <w:spacing w:line="276" w:lineRule="auto"/>
              <w:rPr>
                <w:rFonts w:eastAsiaTheme="minorEastAsia"/>
                <w:sz w:val="18"/>
                <w:szCs w:val="18"/>
              </w:rPr>
            </w:pPr>
            <w:r w:rsidRPr="303FAD39">
              <w:rPr>
                <w:rFonts w:eastAsiaTheme="minorEastAsia"/>
                <w:sz w:val="18"/>
                <w:szCs w:val="18"/>
              </w:rPr>
              <w:t xml:space="preserve">3 – potencijalno koristan </w:t>
            </w:r>
          </w:p>
          <w:p w14:paraId="77809019" w14:textId="37506251" w:rsidR="1FB51DC6" w:rsidRDefault="18EE9578" w:rsidP="303FAD39">
            <w:pPr>
              <w:spacing w:line="276" w:lineRule="auto"/>
              <w:rPr>
                <w:rFonts w:eastAsiaTheme="minorEastAsia"/>
                <w:sz w:val="18"/>
                <w:szCs w:val="18"/>
              </w:rPr>
            </w:pPr>
            <w:r w:rsidRPr="303FAD39">
              <w:rPr>
                <w:rFonts w:eastAsiaTheme="minorEastAsia"/>
                <w:sz w:val="18"/>
                <w:szCs w:val="18"/>
              </w:rPr>
              <w:t>4 – ima zanimljiv dio</w:t>
            </w:r>
            <w:r w:rsidRPr="303FAD39">
              <w:rPr>
                <w:rFonts w:eastAsiaTheme="minorEastAsia"/>
                <w:b/>
                <w:bCs/>
                <w:sz w:val="18"/>
                <w:szCs w:val="18"/>
                <w:lang w:val="hr"/>
              </w:rPr>
              <w:t> </w:t>
            </w:r>
            <w:r w:rsidRPr="303FAD39">
              <w:rPr>
                <w:rFonts w:eastAsiaTheme="minorEastAsia"/>
                <w:sz w:val="18"/>
                <w:szCs w:val="18"/>
              </w:rPr>
              <w:t xml:space="preserve"> </w:t>
            </w:r>
          </w:p>
        </w:tc>
        <w:tc>
          <w:tcPr>
            <w:tcW w:w="6337" w:type="dxa"/>
            <w:tcBorders>
              <w:top w:val="single" w:sz="8" w:space="0" w:color="auto"/>
              <w:left w:val="single" w:sz="8" w:space="0" w:color="auto"/>
              <w:bottom w:val="single" w:sz="8" w:space="0" w:color="auto"/>
              <w:right w:val="single" w:sz="8" w:space="0" w:color="auto"/>
            </w:tcBorders>
          </w:tcPr>
          <w:p w14:paraId="1933328F" w14:textId="757044CB" w:rsidR="1FB51DC6" w:rsidRDefault="18EE9578" w:rsidP="303FAD39">
            <w:pPr>
              <w:spacing w:line="276" w:lineRule="auto"/>
              <w:rPr>
                <w:rFonts w:eastAsiaTheme="minorEastAsia"/>
                <w:sz w:val="18"/>
                <w:szCs w:val="18"/>
              </w:rPr>
            </w:pPr>
            <w:r w:rsidRPr="303FAD39">
              <w:rPr>
                <w:rFonts w:eastAsiaTheme="minorEastAsia"/>
                <w:sz w:val="18"/>
                <w:szCs w:val="18"/>
              </w:rPr>
              <w:t>2</w:t>
            </w:r>
          </w:p>
        </w:tc>
      </w:tr>
      <w:tr w:rsidR="1FB51DC6" w14:paraId="5958C989" w14:textId="77777777" w:rsidTr="303FAD39">
        <w:trPr>
          <w:trHeight w:val="285"/>
        </w:trPr>
        <w:tc>
          <w:tcPr>
            <w:tcW w:w="2715" w:type="dxa"/>
            <w:tcBorders>
              <w:top w:val="single" w:sz="8" w:space="0" w:color="auto"/>
              <w:left w:val="single" w:sz="8" w:space="0" w:color="auto"/>
              <w:bottom w:val="single" w:sz="8" w:space="0" w:color="auto"/>
              <w:right w:val="single" w:sz="8" w:space="0" w:color="auto"/>
            </w:tcBorders>
          </w:tcPr>
          <w:p w14:paraId="0ABC8323" w14:textId="384BF49F" w:rsidR="1FB51DC6" w:rsidRDefault="18EE9578" w:rsidP="303FAD39">
            <w:pPr>
              <w:spacing w:line="276" w:lineRule="auto"/>
              <w:rPr>
                <w:rFonts w:eastAsiaTheme="minorEastAsia"/>
                <w:sz w:val="18"/>
                <w:szCs w:val="18"/>
              </w:rPr>
            </w:pPr>
            <w:r w:rsidRPr="303FAD39">
              <w:rPr>
                <w:rFonts w:eastAsiaTheme="minorEastAsia"/>
                <w:b/>
                <w:bCs/>
                <w:sz w:val="18"/>
                <w:szCs w:val="18"/>
                <w:lang w:val="hr"/>
              </w:rPr>
              <w:t>Sažetak (kopija)</w:t>
            </w:r>
            <w:r w:rsidRPr="303FAD39">
              <w:rPr>
                <w:rFonts w:eastAsiaTheme="minorEastAsia"/>
                <w:sz w:val="18"/>
                <w:szCs w:val="18"/>
              </w:rPr>
              <w:t xml:space="preserve"> </w:t>
            </w:r>
          </w:p>
          <w:p w14:paraId="175FD000" w14:textId="103FC0DA" w:rsidR="1FB51DC6" w:rsidRDefault="18EE9578" w:rsidP="303FAD39">
            <w:pPr>
              <w:spacing w:line="276" w:lineRule="auto"/>
              <w:rPr>
                <w:rFonts w:eastAsiaTheme="minorEastAsia"/>
                <w:sz w:val="18"/>
                <w:szCs w:val="18"/>
              </w:rPr>
            </w:pPr>
            <w:r w:rsidRPr="303FAD39">
              <w:rPr>
                <w:rFonts w:eastAsiaTheme="minorEastAsia"/>
                <w:b/>
                <w:bCs/>
                <w:sz w:val="18"/>
                <w:szCs w:val="18"/>
                <w:lang w:val="hr"/>
              </w:rPr>
              <w:t> </w:t>
            </w:r>
            <w:r w:rsidRPr="303FAD39">
              <w:rPr>
                <w:rFonts w:eastAsiaTheme="minorEastAsia"/>
                <w:sz w:val="18"/>
                <w:szCs w:val="18"/>
              </w:rPr>
              <w:t xml:space="preserve"> </w:t>
            </w:r>
          </w:p>
        </w:tc>
        <w:tc>
          <w:tcPr>
            <w:tcW w:w="6337" w:type="dxa"/>
            <w:tcBorders>
              <w:top w:val="single" w:sz="8" w:space="0" w:color="auto"/>
              <w:left w:val="single" w:sz="8" w:space="0" w:color="auto"/>
              <w:bottom w:val="single" w:sz="8" w:space="0" w:color="auto"/>
              <w:right w:val="single" w:sz="8" w:space="0" w:color="auto"/>
            </w:tcBorders>
          </w:tcPr>
          <w:p w14:paraId="4FCA83B7" w14:textId="716BB5C5" w:rsidR="1FB51DC6" w:rsidRDefault="18EE9578" w:rsidP="303FAD39">
            <w:pPr>
              <w:spacing w:line="276" w:lineRule="auto"/>
              <w:rPr>
                <w:rFonts w:eastAsiaTheme="minorEastAsia"/>
                <w:sz w:val="18"/>
                <w:szCs w:val="18"/>
              </w:rPr>
            </w:pPr>
            <w:r w:rsidRPr="303FAD39">
              <w:rPr>
                <w:rFonts w:eastAsiaTheme="minorEastAsia"/>
                <w:sz w:val="18"/>
                <w:szCs w:val="18"/>
              </w:rPr>
              <w:t>Introduction: The psychological well-being of adolescents is a global concern due to increasing societal pressures and mental health issues. Physical activity is known to enhance physical health and has potential benefits for mental health, including reducing symptoms of anxiety and depression, boosting self-esteem, and improving social skills. This narrative review explores how physical activity can serve as an intervention to help adolescents manage psychological stress and prevent mental health issues.</w:t>
            </w:r>
          </w:p>
          <w:p w14:paraId="1E95F814" w14:textId="3A4FEDCB" w:rsidR="1FB51DC6" w:rsidRDefault="18EE9578" w:rsidP="303FAD39">
            <w:pPr>
              <w:spacing w:line="276" w:lineRule="auto"/>
              <w:rPr>
                <w:rFonts w:eastAsiaTheme="minorEastAsia"/>
                <w:sz w:val="18"/>
                <w:szCs w:val="18"/>
              </w:rPr>
            </w:pPr>
            <w:r w:rsidRPr="303FAD39">
              <w:rPr>
                <w:rFonts w:eastAsiaTheme="minorEastAsia"/>
                <w:sz w:val="18"/>
                <w:szCs w:val="18"/>
              </w:rPr>
              <w:lastRenderedPageBreak/>
              <w:t>Methods: An extensive literature search was conducted using databases such as PubMed, PsycINFO, Web of Science, and Scopus. Keywords included "adolescent mental health," "physical activity," "psychological intervention," "types of exercise," "anxiety," "depression," "self-esteem," "social skills," and "emotional regulation." Studies were included based on relevance, peer-reviewed status, and involvement of adolescent populations. Data were extracted and analyzed qualitatively, focusing on the psychological impacts of different types of physical activity. Sixty one articles were eventually included.</w:t>
            </w:r>
          </w:p>
          <w:p w14:paraId="2A4CF3F7" w14:textId="1643DE79" w:rsidR="1FB51DC6" w:rsidRDefault="18EE9578" w:rsidP="303FAD39">
            <w:pPr>
              <w:spacing w:line="276" w:lineRule="auto"/>
              <w:rPr>
                <w:rFonts w:eastAsiaTheme="minorEastAsia"/>
                <w:sz w:val="18"/>
                <w:szCs w:val="18"/>
              </w:rPr>
            </w:pPr>
            <w:r w:rsidRPr="303FAD39">
              <w:rPr>
                <w:rFonts w:eastAsiaTheme="minorEastAsia"/>
                <w:sz w:val="18"/>
                <w:szCs w:val="18"/>
              </w:rPr>
              <w:t>Results and conclusion: The review identified multiple studies highlighting the positive effects of various physical activities on adolescent mental health. Aerobic exercises were found to improve mood and cognitive function, strength training reduced depressive symptoms and increased self-efficacy, team sports enhanced social skills and a sense of community, and mind-body practices like yoga and tai chi improved stress management and emotional regulation. The findings suggest that physical activity can play a significant role in promoting adolescent mental health. Implementation strategies in school and community settings, including integrating physical activity into school curricula, offering diverse activity options, training professional instructors, encouraging family and community involvement, and regular monitoring and evaluation, are recommended. Future research should address limitations such as sample diversity and long-term effects. This narrative review underscores the importance of physical activity in enhancing adolescent mental health. Effective implementation strategies and multi-sector collaboration are essential for maximizing the benefits of physical activity interventions.</w:t>
            </w:r>
          </w:p>
        </w:tc>
      </w:tr>
      <w:tr w:rsidR="1FB51DC6" w14:paraId="4CE6089E" w14:textId="77777777" w:rsidTr="303FAD39">
        <w:trPr>
          <w:trHeight w:val="285"/>
        </w:trPr>
        <w:tc>
          <w:tcPr>
            <w:tcW w:w="2715" w:type="dxa"/>
            <w:tcBorders>
              <w:top w:val="single" w:sz="8" w:space="0" w:color="auto"/>
              <w:left w:val="single" w:sz="8" w:space="0" w:color="auto"/>
              <w:bottom w:val="single" w:sz="8" w:space="0" w:color="auto"/>
              <w:right w:val="single" w:sz="8" w:space="0" w:color="auto"/>
            </w:tcBorders>
          </w:tcPr>
          <w:p w14:paraId="0515BF8A" w14:textId="65E65462" w:rsidR="1FB51DC6" w:rsidRDefault="18EE9578" w:rsidP="303FAD39">
            <w:pPr>
              <w:spacing w:line="276" w:lineRule="auto"/>
              <w:rPr>
                <w:rFonts w:eastAsiaTheme="minorEastAsia"/>
                <w:sz w:val="18"/>
                <w:szCs w:val="18"/>
              </w:rPr>
            </w:pPr>
            <w:r w:rsidRPr="303FAD39">
              <w:rPr>
                <w:rFonts w:eastAsiaTheme="minorEastAsia"/>
                <w:b/>
                <w:bCs/>
                <w:sz w:val="18"/>
                <w:szCs w:val="18"/>
              </w:rPr>
              <w:lastRenderedPageBreak/>
              <w:t>Ključne riječi</w:t>
            </w:r>
            <w:r w:rsidRPr="303FAD39">
              <w:rPr>
                <w:rFonts w:eastAsiaTheme="minorEastAsia"/>
                <w:sz w:val="18"/>
                <w:szCs w:val="18"/>
              </w:rPr>
              <w:t xml:space="preserve"> </w:t>
            </w:r>
          </w:p>
        </w:tc>
        <w:tc>
          <w:tcPr>
            <w:tcW w:w="6337" w:type="dxa"/>
            <w:tcBorders>
              <w:top w:val="single" w:sz="8" w:space="0" w:color="auto"/>
              <w:left w:val="single" w:sz="8" w:space="0" w:color="auto"/>
              <w:bottom w:val="single" w:sz="8" w:space="0" w:color="auto"/>
              <w:right w:val="single" w:sz="8" w:space="0" w:color="auto"/>
            </w:tcBorders>
          </w:tcPr>
          <w:p w14:paraId="57871BBF" w14:textId="071A3008" w:rsidR="1FB51DC6" w:rsidRDefault="18EE9578" w:rsidP="303FAD39">
            <w:pPr>
              <w:spacing w:line="276" w:lineRule="auto"/>
              <w:rPr>
                <w:rFonts w:eastAsiaTheme="minorEastAsia"/>
                <w:sz w:val="18"/>
                <w:szCs w:val="18"/>
              </w:rPr>
            </w:pPr>
            <w:r w:rsidRPr="303FAD39">
              <w:rPr>
                <w:rFonts w:eastAsiaTheme="minorEastAsia"/>
                <w:sz w:val="18"/>
                <w:szCs w:val="18"/>
              </w:rPr>
              <w:t>Mentalno zdravlja adolescenata, emocionalna regulacija, tjelesna aktivnost, psihološka intervencija, Socijalne viještine, prevencija samoubojstva</w:t>
            </w:r>
          </w:p>
        </w:tc>
      </w:tr>
      <w:tr w:rsidR="1FB51DC6" w14:paraId="77484FC5" w14:textId="77777777" w:rsidTr="303FAD39">
        <w:trPr>
          <w:trHeight w:val="285"/>
        </w:trPr>
        <w:tc>
          <w:tcPr>
            <w:tcW w:w="2715" w:type="dxa"/>
            <w:tcBorders>
              <w:top w:val="single" w:sz="8" w:space="0" w:color="auto"/>
              <w:left w:val="single" w:sz="8" w:space="0" w:color="auto"/>
              <w:bottom w:val="single" w:sz="8" w:space="0" w:color="auto"/>
              <w:right w:val="single" w:sz="8" w:space="0" w:color="auto"/>
            </w:tcBorders>
          </w:tcPr>
          <w:p w14:paraId="35A78ED9" w14:textId="255EFCF6" w:rsidR="1FB51DC6" w:rsidRDefault="18EE9578" w:rsidP="303FAD39">
            <w:pPr>
              <w:spacing w:line="276" w:lineRule="auto"/>
              <w:rPr>
                <w:rFonts w:eastAsiaTheme="minorEastAsia"/>
                <w:sz w:val="18"/>
                <w:szCs w:val="18"/>
              </w:rPr>
            </w:pPr>
            <w:r w:rsidRPr="303FAD39">
              <w:rPr>
                <w:rFonts w:eastAsiaTheme="minorEastAsia"/>
                <w:b/>
                <w:bCs/>
                <w:sz w:val="18"/>
                <w:szCs w:val="18"/>
                <w:lang w:val="hr"/>
              </w:rPr>
              <w:t>Opis intervencije/programa/</w:t>
            </w:r>
            <w:r w:rsidRPr="303FAD39">
              <w:rPr>
                <w:rFonts w:eastAsiaTheme="minorEastAsia"/>
                <w:sz w:val="18"/>
                <w:szCs w:val="18"/>
              </w:rPr>
              <w:t xml:space="preserve"> </w:t>
            </w:r>
          </w:p>
          <w:p w14:paraId="2BF4CC83" w14:textId="5816EF70" w:rsidR="1FB51DC6" w:rsidRDefault="18EE9578" w:rsidP="303FAD39">
            <w:pPr>
              <w:spacing w:line="276" w:lineRule="auto"/>
              <w:rPr>
                <w:rFonts w:eastAsiaTheme="minorEastAsia"/>
                <w:sz w:val="18"/>
                <w:szCs w:val="18"/>
              </w:rPr>
            </w:pPr>
            <w:r w:rsidRPr="303FAD39">
              <w:rPr>
                <w:rFonts w:eastAsiaTheme="minorEastAsia"/>
                <w:b/>
                <w:bCs/>
                <w:sz w:val="18"/>
                <w:szCs w:val="18"/>
                <w:lang w:val="hr"/>
              </w:rPr>
              <w:t>evaluacije</w:t>
            </w:r>
            <w:r w:rsidRPr="303FAD39">
              <w:rPr>
                <w:rFonts w:eastAsiaTheme="minorEastAsia"/>
                <w:sz w:val="18"/>
                <w:szCs w:val="18"/>
              </w:rPr>
              <w:t xml:space="preserve"> </w:t>
            </w:r>
          </w:p>
        </w:tc>
        <w:tc>
          <w:tcPr>
            <w:tcW w:w="6337" w:type="dxa"/>
            <w:tcBorders>
              <w:top w:val="single" w:sz="8" w:space="0" w:color="auto"/>
              <w:left w:val="single" w:sz="8" w:space="0" w:color="auto"/>
              <w:bottom w:val="single" w:sz="8" w:space="0" w:color="auto"/>
              <w:right w:val="single" w:sz="8" w:space="0" w:color="auto"/>
            </w:tcBorders>
          </w:tcPr>
          <w:p w14:paraId="3BEE6799" w14:textId="2A803526" w:rsidR="1FB51DC6" w:rsidRDefault="18EE9578" w:rsidP="303FAD39">
            <w:pPr>
              <w:spacing w:line="276" w:lineRule="auto"/>
              <w:rPr>
                <w:rFonts w:eastAsiaTheme="minorEastAsia"/>
                <w:sz w:val="18"/>
                <w:szCs w:val="18"/>
                <w:lang w:val="it-IT"/>
              </w:rPr>
            </w:pPr>
            <w:r w:rsidRPr="303FAD39">
              <w:rPr>
                <w:rFonts w:eastAsiaTheme="minorEastAsia"/>
                <w:sz w:val="18"/>
                <w:szCs w:val="18"/>
                <w:lang w:val="it-IT"/>
              </w:rPr>
              <w:t>Narativni pregled bez sustavne meta analize</w:t>
            </w:r>
          </w:p>
        </w:tc>
      </w:tr>
      <w:tr w:rsidR="1FB51DC6" w14:paraId="034FA372" w14:textId="77777777" w:rsidTr="303FAD39">
        <w:trPr>
          <w:trHeight w:val="285"/>
        </w:trPr>
        <w:tc>
          <w:tcPr>
            <w:tcW w:w="2715" w:type="dxa"/>
            <w:tcBorders>
              <w:top w:val="single" w:sz="8" w:space="0" w:color="auto"/>
              <w:left w:val="single" w:sz="8" w:space="0" w:color="auto"/>
              <w:bottom w:val="single" w:sz="8" w:space="0" w:color="auto"/>
              <w:right w:val="single" w:sz="8" w:space="0" w:color="auto"/>
            </w:tcBorders>
          </w:tcPr>
          <w:p w14:paraId="459E75DC" w14:textId="569A6E97" w:rsidR="1FB51DC6" w:rsidRDefault="18EE9578" w:rsidP="303FAD39">
            <w:pPr>
              <w:spacing w:line="276" w:lineRule="auto"/>
              <w:rPr>
                <w:rFonts w:eastAsiaTheme="minorEastAsia"/>
                <w:sz w:val="18"/>
                <w:szCs w:val="18"/>
              </w:rPr>
            </w:pPr>
            <w:r w:rsidRPr="303FAD39">
              <w:rPr>
                <w:rFonts w:eastAsiaTheme="minorEastAsia"/>
                <w:b/>
                <w:bCs/>
                <w:sz w:val="18"/>
                <w:szCs w:val="18"/>
              </w:rPr>
              <w:t>Ključni nalazi</w:t>
            </w:r>
            <w:r w:rsidRPr="303FAD39">
              <w:rPr>
                <w:rFonts w:eastAsiaTheme="minorEastAsia"/>
                <w:sz w:val="18"/>
                <w:szCs w:val="18"/>
              </w:rPr>
              <w:t xml:space="preserve"> </w:t>
            </w:r>
          </w:p>
          <w:p w14:paraId="5352B1CD" w14:textId="42D5D6DB" w:rsidR="1FB51DC6" w:rsidRDefault="18EE9578" w:rsidP="303FAD39">
            <w:pPr>
              <w:spacing w:line="276" w:lineRule="auto"/>
              <w:rPr>
                <w:rFonts w:eastAsiaTheme="minorEastAsia"/>
                <w:sz w:val="18"/>
                <w:szCs w:val="18"/>
              </w:rPr>
            </w:pPr>
            <w:r w:rsidRPr="303FAD39">
              <w:rPr>
                <w:rFonts w:eastAsiaTheme="minorEastAsia"/>
                <w:b/>
                <w:bCs/>
                <w:sz w:val="18"/>
                <w:szCs w:val="18"/>
                <w:lang w:val="hr"/>
              </w:rPr>
              <w:t> </w:t>
            </w:r>
            <w:r w:rsidRPr="303FAD39">
              <w:rPr>
                <w:rFonts w:eastAsiaTheme="minorEastAsia"/>
                <w:sz w:val="18"/>
                <w:szCs w:val="18"/>
              </w:rPr>
              <w:t xml:space="preserve"> </w:t>
            </w:r>
          </w:p>
        </w:tc>
        <w:tc>
          <w:tcPr>
            <w:tcW w:w="6337" w:type="dxa"/>
            <w:tcBorders>
              <w:top w:val="single" w:sz="8" w:space="0" w:color="auto"/>
              <w:left w:val="single" w:sz="8" w:space="0" w:color="auto"/>
              <w:bottom w:val="single" w:sz="8" w:space="0" w:color="auto"/>
              <w:right w:val="single" w:sz="8" w:space="0" w:color="auto"/>
            </w:tcBorders>
          </w:tcPr>
          <w:p w14:paraId="181711FC" w14:textId="530F6628" w:rsidR="1FB51DC6" w:rsidRDefault="18EE9578" w:rsidP="303FAD39">
            <w:pPr>
              <w:spacing w:line="276" w:lineRule="auto"/>
              <w:rPr>
                <w:rFonts w:eastAsiaTheme="minorEastAsia"/>
                <w:sz w:val="18"/>
                <w:szCs w:val="18"/>
              </w:rPr>
            </w:pPr>
            <w:r w:rsidRPr="303FAD39">
              <w:rPr>
                <w:rFonts w:eastAsiaTheme="minorEastAsia"/>
                <w:sz w:val="18"/>
                <w:szCs w:val="18"/>
              </w:rPr>
              <w:t>Istraživanja pokazuju da tjelesna aktivnost može značajno poboljšati psihološko zdravlje adolescenata. Uspoređujući podatke prije i nakon intervencija, mnoge studije dosljedno utvrđuju da tjelesna aktivnost poboljšava psihološko stanje mladih, smanjujući negativne emocije poput depresije i anksioznosti te poboljšavajući opće psihološko blagostanje. Nadalje, učestalost i intenzitet sudjelovanja u tjelesnoj aktivnosti pozitivno su povezani s razinom poboljšanja psihološkog zdravlja.</w:t>
            </w:r>
          </w:p>
          <w:p w14:paraId="7C162367" w14:textId="520D0FC3" w:rsidR="1FB51DC6" w:rsidRDefault="18EE9578" w:rsidP="303FAD39">
            <w:pPr>
              <w:spacing w:line="276" w:lineRule="auto"/>
              <w:rPr>
                <w:rFonts w:eastAsiaTheme="minorEastAsia"/>
                <w:sz w:val="18"/>
                <w:szCs w:val="18"/>
              </w:rPr>
            </w:pPr>
            <w:r w:rsidRPr="303FAD39">
              <w:rPr>
                <w:rFonts w:eastAsiaTheme="minorEastAsia"/>
                <w:sz w:val="18"/>
                <w:szCs w:val="18"/>
              </w:rPr>
              <w:t>Sistemski pregled je pokazao da što se adolescenti češće bave tjelesnom aktivnošću, to su poboljšanja psihološkog zdravlja značajnija. Posebno tjelesne aktivnosti umjerenog do visokog intenziteta imaju snažan učinak u smanjenju simptoma depresije i povećanju životnog zadovoljstva. Još jedna metaanaliza dodatno podržava ovaj zaključak, ističući značajnu pozitivnu povezanost između učestalosti i intenziteta tjelesne aktivnosti te opsega poboljšanja psihološkog zdravlja. Ukratko, redovito sudjelovanje u tjelesnoj aktivnosti može značajno poboljšati psihološko zdravlje adolescenata, pri čemu veća učestalost i intenzitet aktivnosti dovode do boljih rezultata.</w:t>
            </w:r>
          </w:p>
        </w:tc>
      </w:tr>
      <w:tr w:rsidR="1FB51DC6" w14:paraId="058CB2E4" w14:textId="77777777" w:rsidTr="303FAD39">
        <w:trPr>
          <w:trHeight w:val="285"/>
        </w:trPr>
        <w:tc>
          <w:tcPr>
            <w:tcW w:w="2715" w:type="dxa"/>
            <w:tcBorders>
              <w:top w:val="single" w:sz="8" w:space="0" w:color="auto"/>
              <w:left w:val="single" w:sz="8" w:space="0" w:color="auto"/>
              <w:bottom w:val="single" w:sz="8" w:space="0" w:color="auto"/>
              <w:right w:val="single" w:sz="8" w:space="0" w:color="auto"/>
            </w:tcBorders>
          </w:tcPr>
          <w:p w14:paraId="3C445146" w14:textId="49753A43" w:rsidR="1FB51DC6" w:rsidRDefault="18EE9578" w:rsidP="303FAD39">
            <w:pPr>
              <w:spacing w:line="276" w:lineRule="auto"/>
              <w:rPr>
                <w:rFonts w:eastAsiaTheme="minorEastAsia"/>
                <w:sz w:val="18"/>
                <w:szCs w:val="18"/>
                <w:lang w:val="it"/>
              </w:rPr>
            </w:pPr>
            <w:r w:rsidRPr="303FAD39">
              <w:rPr>
                <w:rFonts w:eastAsiaTheme="minorEastAsia"/>
                <w:b/>
                <w:bCs/>
                <w:sz w:val="18"/>
                <w:szCs w:val="18"/>
                <w:lang w:val="it"/>
              </w:rPr>
              <w:t>Kako može koristiti na MentiFit projektu?</w:t>
            </w:r>
            <w:r w:rsidRPr="303FAD39">
              <w:rPr>
                <w:rFonts w:eastAsiaTheme="minorEastAsia"/>
                <w:b/>
                <w:bCs/>
                <w:sz w:val="18"/>
                <w:szCs w:val="18"/>
                <w:lang w:val="hr"/>
              </w:rPr>
              <w:t> </w:t>
            </w:r>
            <w:r w:rsidRPr="303FAD39">
              <w:rPr>
                <w:rFonts w:eastAsiaTheme="minorEastAsia"/>
                <w:sz w:val="18"/>
                <w:szCs w:val="18"/>
                <w:lang w:val="it"/>
              </w:rPr>
              <w:t xml:space="preserve"> </w:t>
            </w:r>
          </w:p>
          <w:p w14:paraId="494CC5EE" w14:textId="1B172906" w:rsidR="1FB51DC6" w:rsidRDefault="18EE9578" w:rsidP="303FAD39">
            <w:pPr>
              <w:spacing w:line="276" w:lineRule="auto"/>
              <w:rPr>
                <w:rFonts w:eastAsiaTheme="minorEastAsia"/>
                <w:sz w:val="18"/>
                <w:szCs w:val="18"/>
              </w:rPr>
            </w:pPr>
            <w:r w:rsidRPr="303FAD39">
              <w:rPr>
                <w:rFonts w:eastAsiaTheme="minorEastAsia"/>
                <w:b/>
                <w:bCs/>
                <w:sz w:val="18"/>
                <w:szCs w:val="18"/>
                <w:lang w:val="hr"/>
              </w:rPr>
              <w:t> </w:t>
            </w:r>
            <w:r w:rsidRPr="303FAD39">
              <w:rPr>
                <w:rFonts w:eastAsiaTheme="minorEastAsia"/>
                <w:sz w:val="18"/>
                <w:szCs w:val="18"/>
              </w:rPr>
              <w:t xml:space="preserve"> </w:t>
            </w:r>
          </w:p>
        </w:tc>
        <w:tc>
          <w:tcPr>
            <w:tcW w:w="6337" w:type="dxa"/>
            <w:tcBorders>
              <w:top w:val="single" w:sz="8" w:space="0" w:color="auto"/>
              <w:left w:val="single" w:sz="8" w:space="0" w:color="auto"/>
              <w:bottom w:val="single" w:sz="8" w:space="0" w:color="auto"/>
              <w:right w:val="single" w:sz="8" w:space="0" w:color="auto"/>
            </w:tcBorders>
          </w:tcPr>
          <w:p w14:paraId="4C758398" w14:textId="2E74270D" w:rsidR="1FB51DC6" w:rsidRDefault="18EE9578" w:rsidP="303FAD39">
            <w:pPr>
              <w:spacing w:line="276" w:lineRule="auto"/>
              <w:rPr>
                <w:rFonts w:eastAsiaTheme="minorEastAsia"/>
                <w:sz w:val="18"/>
                <w:szCs w:val="18"/>
              </w:rPr>
            </w:pPr>
            <w:r w:rsidRPr="303FAD39">
              <w:rPr>
                <w:rFonts w:eastAsiaTheme="minorEastAsia"/>
                <w:sz w:val="18"/>
                <w:szCs w:val="18"/>
              </w:rPr>
              <w:t xml:space="preserve">U članku su grafiki prikazi utjecaja tjelesnog vježbanja na mentalno zdravlja kao i prijedlozi mehanizama djelovanja, štp može pomoći u postavljanju teorijskog okvira intervencija koje se planiraju provoditi u okviru MENTIFIT projekta. </w:t>
            </w:r>
          </w:p>
        </w:tc>
      </w:tr>
      <w:tr w:rsidR="1FB51DC6" w14:paraId="4D97A597" w14:textId="77777777" w:rsidTr="303FAD39">
        <w:trPr>
          <w:trHeight w:val="285"/>
        </w:trPr>
        <w:tc>
          <w:tcPr>
            <w:tcW w:w="2715" w:type="dxa"/>
            <w:tcBorders>
              <w:top w:val="single" w:sz="8" w:space="0" w:color="auto"/>
              <w:left w:val="single" w:sz="8" w:space="0" w:color="auto"/>
              <w:bottom w:val="single" w:sz="8" w:space="0" w:color="auto"/>
              <w:right w:val="single" w:sz="8" w:space="0" w:color="auto"/>
            </w:tcBorders>
          </w:tcPr>
          <w:p w14:paraId="50E22AE7" w14:textId="72DD2327" w:rsidR="1FB51DC6" w:rsidRDefault="18EE9578" w:rsidP="303FAD39">
            <w:pPr>
              <w:spacing w:line="276" w:lineRule="auto"/>
              <w:rPr>
                <w:rFonts w:eastAsiaTheme="minorEastAsia"/>
                <w:sz w:val="18"/>
                <w:szCs w:val="18"/>
              </w:rPr>
            </w:pPr>
            <w:r w:rsidRPr="303FAD39">
              <w:rPr>
                <w:rFonts w:eastAsiaTheme="minorEastAsia"/>
                <w:b/>
                <w:bCs/>
                <w:sz w:val="18"/>
                <w:szCs w:val="18"/>
              </w:rPr>
              <w:t>Komentar, ideja… </w:t>
            </w:r>
            <w:r w:rsidRPr="303FAD39">
              <w:rPr>
                <w:rFonts w:eastAsiaTheme="minorEastAsia"/>
                <w:b/>
                <w:bCs/>
                <w:sz w:val="18"/>
                <w:szCs w:val="18"/>
                <w:lang w:val="hr"/>
              </w:rPr>
              <w:t> </w:t>
            </w:r>
            <w:r w:rsidRPr="303FAD39">
              <w:rPr>
                <w:rFonts w:eastAsiaTheme="minorEastAsia"/>
                <w:sz w:val="18"/>
                <w:szCs w:val="18"/>
              </w:rPr>
              <w:t xml:space="preserve"> </w:t>
            </w:r>
          </w:p>
        </w:tc>
        <w:tc>
          <w:tcPr>
            <w:tcW w:w="6337" w:type="dxa"/>
            <w:tcBorders>
              <w:top w:val="single" w:sz="8" w:space="0" w:color="auto"/>
              <w:left w:val="single" w:sz="8" w:space="0" w:color="auto"/>
              <w:bottom w:val="single" w:sz="8" w:space="0" w:color="auto"/>
              <w:right w:val="single" w:sz="8" w:space="0" w:color="auto"/>
            </w:tcBorders>
          </w:tcPr>
          <w:p w14:paraId="193A5994" w14:textId="0045C290" w:rsidR="1FB51DC6" w:rsidRDefault="1FB51DC6" w:rsidP="303FAD39">
            <w:pPr>
              <w:spacing w:line="276" w:lineRule="auto"/>
              <w:rPr>
                <w:rFonts w:eastAsiaTheme="minorEastAsia"/>
                <w:sz w:val="18"/>
                <w:szCs w:val="18"/>
              </w:rPr>
            </w:pPr>
          </w:p>
        </w:tc>
      </w:tr>
    </w:tbl>
    <w:p w14:paraId="742E01B3" w14:textId="69DE505D" w:rsidR="1FB51DC6" w:rsidRDefault="1FB51DC6" w:rsidP="1FB51DC6">
      <w:pPr>
        <w:rPr>
          <w:sz w:val="28"/>
          <w:szCs w:val="28"/>
        </w:rPr>
      </w:pPr>
    </w:p>
    <w:p w14:paraId="10A5C1FC" w14:textId="3A69E3B8" w:rsidR="00A21B10" w:rsidRDefault="00A21B10" w:rsidP="00606A29">
      <w:pPr>
        <w:rPr>
          <w:sz w:val="28"/>
          <w:szCs w:val="28"/>
        </w:rPr>
      </w:pPr>
    </w:p>
    <w:p w14:paraId="0B51CB8F" w14:textId="4D71CBF3" w:rsidR="00A21B10" w:rsidRDefault="00A21B10" w:rsidP="00606A29">
      <w:pPr>
        <w:rPr>
          <w:sz w:val="28"/>
          <w:szCs w:val="28"/>
        </w:rPr>
      </w:pPr>
    </w:p>
    <w:p w14:paraId="21A9FF13" w14:textId="0FF20B02" w:rsidR="00A21B10" w:rsidRDefault="00A21B10" w:rsidP="00606A29">
      <w:pPr>
        <w:rPr>
          <w:sz w:val="28"/>
          <w:szCs w:val="28"/>
        </w:rPr>
      </w:pPr>
    </w:p>
    <w:p w14:paraId="539D1648" w14:textId="02F4148A" w:rsidR="00A21B10" w:rsidRDefault="00A21B10" w:rsidP="00606A29">
      <w:pPr>
        <w:rPr>
          <w:sz w:val="28"/>
          <w:szCs w:val="28"/>
        </w:rPr>
      </w:pPr>
    </w:p>
    <w:p w14:paraId="68C4AD19" w14:textId="77777777" w:rsidR="00A21B10" w:rsidRPr="00A21B10" w:rsidRDefault="00A21B10" w:rsidP="00606A29">
      <w:pPr>
        <w:rPr>
          <w:sz w:val="28"/>
          <w:szCs w:val="28"/>
        </w:rPr>
      </w:pPr>
    </w:p>
    <w:sectPr w:rsidR="00A21B10" w:rsidRPr="00A21B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n49+7F3qWsQ3OH" int2:id="cMxWL2mA">
      <int2:state int2:value="Rejected" int2:type="spell"/>
    </int2:textHash>
    <int2:bookmark int2:bookmarkName="_Int_maudWl4W" int2:invalidationBookmarkName="" int2:hashCode="BrwYPwQsI/9rsd" int2:id="6q2hNqM5">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96F00"/>
    <w:multiLevelType w:val="multilevel"/>
    <w:tmpl w:val="67DAA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C3E7E"/>
    <w:multiLevelType w:val="hybridMultilevel"/>
    <w:tmpl w:val="3D72D1A6"/>
    <w:lvl w:ilvl="0" w:tplc="57D0494A">
      <w:start w:val="1"/>
      <w:numFmt w:val="bullet"/>
      <w:lvlText w:val="-"/>
      <w:lvlJc w:val="left"/>
      <w:pPr>
        <w:ind w:left="720" w:hanging="360"/>
      </w:pPr>
      <w:rPr>
        <w:rFonts w:ascii="Aptos" w:hAnsi="Aptos" w:hint="default"/>
      </w:rPr>
    </w:lvl>
    <w:lvl w:ilvl="1" w:tplc="30C8C86E">
      <w:start w:val="1"/>
      <w:numFmt w:val="bullet"/>
      <w:lvlText w:val="o"/>
      <w:lvlJc w:val="left"/>
      <w:pPr>
        <w:ind w:left="1440" w:hanging="360"/>
      </w:pPr>
      <w:rPr>
        <w:rFonts w:ascii="Courier New" w:hAnsi="Courier New" w:hint="default"/>
      </w:rPr>
    </w:lvl>
    <w:lvl w:ilvl="2" w:tplc="B5FADE02">
      <w:start w:val="1"/>
      <w:numFmt w:val="bullet"/>
      <w:lvlText w:val=""/>
      <w:lvlJc w:val="left"/>
      <w:pPr>
        <w:ind w:left="2160" w:hanging="360"/>
      </w:pPr>
      <w:rPr>
        <w:rFonts w:ascii="Wingdings" w:hAnsi="Wingdings" w:hint="default"/>
      </w:rPr>
    </w:lvl>
    <w:lvl w:ilvl="3" w:tplc="89389644">
      <w:start w:val="1"/>
      <w:numFmt w:val="bullet"/>
      <w:lvlText w:val=""/>
      <w:lvlJc w:val="left"/>
      <w:pPr>
        <w:ind w:left="2880" w:hanging="360"/>
      </w:pPr>
      <w:rPr>
        <w:rFonts w:ascii="Symbol" w:hAnsi="Symbol" w:hint="default"/>
      </w:rPr>
    </w:lvl>
    <w:lvl w:ilvl="4" w:tplc="48821788">
      <w:start w:val="1"/>
      <w:numFmt w:val="bullet"/>
      <w:lvlText w:val="o"/>
      <w:lvlJc w:val="left"/>
      <w:pPr>
        <w:ind w:left="3600" w:hanging="360"/>
      </w:pPr>
      <w:rPr>
        <w:rFonts w:ascii="Courier New" w:hAnsi="Courier New" w:hint="default"/>
      </w:rPr>
    </w:lvl>
    <w:lvl w:ilvl="5" w:tplc="13FADF80">
      <w:start w:val="1"/>
      <w:numFmt w:val="bullet"/>
      <w:lvlText w:val=""/>
      <w:lvlJc w:val="left"/>
      <w:pPr>
        <w:ind w:left="4320" w:hanging="360"/>
      </w:pPr>
      <w:rPr>
        <w:rFonts w:ascii="Wingdings" w:hAnsi="Wingdings" w:hint="default"/>
      </w:rPr>
    </w:lvl>
    <w:lvl w:ilvl="6" w:tplc="AAA044CE">
      <w:start w:val="1"/>
      <w:numFmt w:val="bullet"/>
      <w:lvlText w:val=""/>
      <w:lvlJc w:val="left"/>
      <w:pPr>
        <w:ind w:left="5040" w:hanging="360"/>
      </w:pPr>
      <w:rPr>
        <w:rFonts w:ascii="Symbol" w:hAnsi="Symbol" w:hint="default"/>
      </w:rPr>
    </w:lvl>
    <w:lvl w:ilvl="7" w:tplc="E1342172">
      <w:start w:val="1"/>
      <w:numFmt w:val="bullet"/>
      <w:lvlText w:val="o"/>
      <w:lvlJc w:val="left"/>
      <w:pPr>
        <w:ind w:left="5760" w:hanging="360"/>
      </w:pPr>
      <w:rPr>
        <w:rFonts w:ascii="Courier New" w:hAnsi="Courier New" w:hint="default"/>
      </w:rPr>
    </w:lvl>
    <w:lvl w:ilvl="8" w:tplc="99C4597C">
      <w:start w:val="1"/>
      <w:numFmt w:val="bullet"/>
      <w:lvlText w:val=""/>
      <w:lvlJc w:val="left"/>
      <w:pPr>
        <w:ind w:left="6480" w:hanging="360"/>
      </w:pPr>
      <w:rPr>
        <w:rFonts w:ascii="Wingdings" w:hAnsi="Wingdings" w:hint="default"/>
      </w:rPr>
    </w:lvl>
  </w:abstractNum>
  <w:abstractNum w:abstractNumId="2" w15:restartNumberingAfterBreak="0">
    <w:nsid w:val="1D4DA4A3"/>
    <w:multiLevelType w:val="hybridMultilevel"/>
    <w:tmpl w:val="1876CE78"/>
    <w:lvl w:ilvl="0" w:tplc="51FA396A">
      <w:start w:val="1"/>
      <w:numFmt w:val="bullet"/>
      <w:lvlText w:val="-"/>
      <w:lvlJc w:val="left"/>
      <w:pPr>
        <w:ind w:left="720" w:hanging="360"/>
      </w:pPr>
      <w:rPr>
        <w:rFonts w:ascii="Aptos" w:hAnsi="Aptos" w:hint="default"/>
      </w:rPr>
    </w:lvl>
    <w:lvl w:ilvl="1" w:tplc="FEC67FD8">
      <w:start w:val="1"/>
      <w:numFmt w:val="bullet"/>
      <w:lvlText w:val="o"/>
      <w:lvlJc w:val="left"/>
      <w:pPr>
        <w:ind w:left="1440" w:hanging="360"/>
      </w:pPr>
      <w:rPr>
        <w:rFonts w:ascii="Courier New" w:hAnsi="Courier New" w:hint="default"/>
      </w:rPr>
    </w:lvl>
    <w:lvl w:ilvl="2" w:tplc="138C29B6">
      <w:start w:val="1"/>
      <w:numFmt w:val="bullet"/>
      <w:lvlText w:val=""/>
      <w:lvlJc w:val="left"/>
      <w:pPr>
        <w:ind w:left="2160" w:hanging="360"/>
      </w:pPr>
      <w:rPr>
        <w:rFonts w:ascii="Wingdings" w:hAnsi="Wingdings" w:hint="default"/>
      </w:rPr>
    </w:lvl>
    <w:lvl w:ilvl="3" w:tplc="B35A010E">
      <w:start w:val="1"/>
      <w:numFmt w:val="bullet"/>
      <w:lvlText w:val=""/>
      <w:lvlJc w:val="left"/>
      <w:pPr>
        <w:ind w:left="2880" w:hanging="360"/>
      </w:pPr>
      <w:rPr>
        <w:rFonts w:ascii="Symbol" w:hAnsi="Symbol" w:hint="default"/>
      </w:rPr>
    </w:lvl>
    <w:lvl w:ilvl="4" w:tplc="C8A634E0">
      <w:start w:val="1"/>
      <w:numFmt w:val="bullet"/>
      <w:lvlText w:val="o"/>
      <w:lvlJc w:val="left"/>
      <w:pPr>
        <w:ind w:left="3600" w:hanging="360"/>
      </w:pPr>
      <w:rPr>
        <w:rFonts w:ascii="Courier New" w:hAnsi="Courier New" w:hint="default"/>
      </w:rPr>
    </w:lvl>
    <w:lvl w:ilvl="5" w:tplc="DD189832">
      <w:start w:val="1"/>
      <w:numFmt w:val="bullet"/>
      <w:lvlText w:val=""/>
      <w:lvlJc w:val="left"/>
      <w:pPr>
        <w:ind w:left="4320" w:hanging="360"/>
      </w:pPr>
      <w:rPr>
        <w:rFonts w:ascii="Wingdings" w:hAnsi="Wingdings" w:hint="default"/>
      </w:rPr>
    </w:lvl>
    <w:lvl w:ilvl="6" w:tplc="3D1A6A1C">
      <w:start w:val="1"/>
      <w:numFmt w:val="bullet"/>
      <w:lvlText w:val=""/>
      <w:lvlJc w:val="left"/>
      <w:pPr>
        <w:ind w:left="5040" w:hanging="360"/>
      </w:pPr>
      <w:rPr>
        <w:rFonts w:ascii="Symbol" w:hAnsi="Symbol" w:hint="default"/>
      </w:rPr>
    </w:lvl>
    <w:lvl w:ilvl="7" w:tplc="1BB414C6">
      <w:start w:val="1"/>
      <w:numFmt w:val="bullet"/>
      <w:lvlText w:val="o"/>
      <w:lvlJc w:val="left"/>
      <w:pPr>
        <w:ind w:left="5760" w:hanging="360"/>
      </w:pPr>
      <w:rPr>
        <w:rFonts w:ascii="Courier New" w:hAnsi="Courier New" w:hint="default"/>
      </w:rPr>
    </w:lvl>
    <w:lvl w:ilvl="8" w:tplc="38627A06">
      <w:start w:val="1"/>
      <w:numFmt w:val="bullet"/>
      <w:lvlText w:val=""/>
      <w:lvlJc w:val="left"/>
      <w:pPr>
        <w:ind w:left="6480" w:hanging="360"/>
      </w:pPr>
      <w:rPr>
        <w:rFonts w:ascii="Wingdings" w:hAnsi="Wingdings" w:hint="default"/>
      </w:rPr>
    </w:lvl>
  </w:abstractNum>
  <w:abstractNum w:abstractNumId="3" w15:restartNumberingAfterBreak="0">
    <w:nsid w:val="1F7D2AFA"/>
    <w:multiLevelType w:val="multilevel"/>
    <w:tmpl w:val="FFE4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B058B1"/>
    <w:multiLevelType w:val="multilevel"/>
    <w:tmpl w:val="69CA0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334EB2"/>
    <w:multiLevelType w:val="multilevel"/>
    <w:tmpl w:val="9CC0F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2F2C33"/>
    <w:multiLevelType w:val="multilevel"/>
    <w:tmpl w:val="BFA2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FF2848"/>
    <w:multiLevelType w:val="multilevel"/>
    <w:tmpl w:val="3E58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3371B2"/>
    <w:multiLevelType w:val="hybridMultilevel"/>
    <w:tmpl w:val="FFFFFFFF"/>
    <w:lvl w:ilvl="0" w:tplc="A4028F7C">
      <w:start w:val="1"/>
      <w:numFmt w:val="bullet"/>
      <w:lvlText w:val=""/>
      <w:lvlJc w:val="left"/>
      <w:pPr>
        <w:ind w:left="720" w:hanging="360"/>
      </w:pPr>
      <w:rPr>
        <w:rFonts w:ascii="Symbol" w:hAnsi="Symbol" w:hint="default"/>
      </w:rPr>
    </w:lvl>
    <w:lvl w:ilvl="1" w:tplc="148243D8">
      <w:start w:val="1"/>
      <w:numFmt w:val="bullet"/>
      <w:lvlText w:val="o"/>
      <w:lvlJc w:val="left"/>
      <w:pPr>
        <w:ind w:left="1440" w:hanging="360"/>
      </w:pPr>
      <w:rPr>
        <w:rFonts w:ascii="Courier New" w:hAnsi="Courier New" w:hint="default"/>
      </w:rPr>
    </w:lvl>
    <w:lvl w:ilvl="2" w:tplc="0DA86666">
      <w:start w:val="1"/>
      <w:numFmt w:val="bullet"/>
      <w:lvlText w:val=""/>
      <w:lvlJc w:val="left"/>
      <w:pPr>
        <w:ind w:left="2160" w:hanging="360"/>
      </w:pPr>
      <w:rPr>
        <w:rFonts w:ascii="Wingdings" w:hAnsi="Wingdings" w:hint="default"/>
      </w:rPr>
    </w:lvl>
    <w:lvl w:ilvl="3" w:tplc="D416C5D2">
      <w:start w:val="1"/>
      <w:numFmt w:val="bullet"/>
      <w:lvlText w:val=""/>
      <w:lvlJc w:val="left"/>
      <w:pPr>
        <w:ind w:left="2880" w:hanging="360"/>
      </w:pPr>
      <w:rPr>
        <w:rFonts w:ascii="Symbol" w:hAnsi="Symbol" w:hint="default"/>
      </w:rPr>
    </w:lvl>
    <w:lvl w:ilvl="4" w:tplc="9524EB5C">
      <w:start w:val="1"/>
      <w:numFmt w:val="bullet"/>
      <w:lvlText w:val="o"/>
      <w:lvlJc w:val="left"/>
      <w:pPr>
        <w:ind w:left="3600" w:hanging="360"/>
      </w:pPr>
      <w:rPr>
        <w:rFonts w:ascii="Courier New" w:hAnsi="Courier New" w:hint="default"/>
      </w:rPr>
    </w:lvl>
    <w:lvl w:ilvl="5" w:tplc="AD4CCD3C">
      <w:start w:val="1"/>
      <w:numFmt w:val="bullet"/>
      <w:lvlText w:val=""/>
      <w:lvlJc w:val="left"/>
      <w:pPr>
        <w:ind w:left="4320" w:hanging="360"/>
      </w:pPr>
      <w:rPr>
        <w:rFonts w:ascii="Wingdings" w:hAnsi="Wingdings" w:hint="default"/>
      </w:rPr>
    </w:lvl>
    <w:lvl w:ilvl="6" w:tplc="0282AAF0">
      <w:start w:val="1"/>
      <w:numFmt w:val="bullet"/>
      <w:lvlText w:val=""/>
      <w:lvlJc w:val="left"/>
      <w:pPr>
        <w:ind w:left="5040" w:hanging="360"/>
      </w:pPr>
      <w:rPr>
        <w:rFonts w:ascii="Symbol" w:hAnsi="Symbol" w:hint="default"/>
      </w:rPr>
    </w:lvl>
    <w:lvl w:ilvl="7" w:tplc="6A0CC1A2">
      <w:start w:val="1"/>
      <w:numFmt w:val="bullet"/>
      <w:lvlText w:val="o"/>
      <w:lvlJc w:val="left"/>
      <w:pPr>
        <w:ind w:left="5760" w:hanging="360"/>
      </w:pPr>
      <w:rPr>
        <w:rFonts w:ascii="Courier New" w:hAnsi="Courier New" w:hint="default"/>
      </w:rPr>
    </w:lvl>
    <w:lvl w:ilvl="8" w:tplc="00EA6422">
      <w:start w:val="1"/>
      <w:numFmt w:val="bullet"/>
      <w:lvlText w:val=""/>
      <w:lvlJc w:val="left"/>
      <w:pPr>
        <w:ind w:left="6480" w:hanging="360"/>
      </w:pPr>
      <w:rPr>
        <w:rFonts w:ascii="Wingdings" w:hAnsi="Wingdings" w:hint="default"/>
      </w:rPr>
    </w:lvl>
  </w:abstractNum>
  <w:abstractNum w:abstractNumId="9" w15:restartNumberingAfterBreak="0">
    <w:nsid w:val="4BAAEF50"/>
    <w:multiLevelType w:val="hybridMultilevel"/>
    <w:tmpl w:val="CAF49670"/>
    <w:lvl w:ilvl="0" w:tplc="B46E8BE2">
      <w:start w:val="1"/>
      <w:numFmt w:val="bullet"/>
      <w:lvlText w:val="-"/>
      <w:lvlJc w:val="left"/>
      <w:pPr>
        <w:ind w:left="720" w:hanging="360"/>
      </w:pPr>
      <w:rPr>
        <w:rFonts w:ascii="Aptos" w:hAnsi="Aptos" w:hint="default"/>
      </w:rPr>
    </w:lvl>
    <w:lvl w:ilvl="1" w:tplc="006EB58A">
      <w:start w:val="1"/>
      <w:numFmt w:val="bullet"/>
      <w:lvlText w:val="o"/>
      <w:lvlJc w:val="left"/>
      <w:pPr>
        <w:ind w:left="1440" w:hanging="360"/>
      </w:pPr>
      <w:rPr>
        <w:rFonts w:ascii="Courier New" w:hAnsi="Courier New" w:hint="default"/>
      </w:rPr>
    </w:lvl>
    <w:lvl w:ilvl="2" w:tplc="FCFE67A4">
      <w:start w:val="1"/>
      <w:numFmt w:val="bullet"/>
      <w:lvlText w:val=""/>
      <w:lvlJc w:val="left"/>
      <w:pPr>
        <w:ind w:left="2160" w:hanging="360"/>
      </w:pPr>
      <w:rPr>
        <w:rFonts w:ascii="Wingdings" w:hAnsi="Wingdings" w:hint="default"/>
      </w:rPr>
    </w:lvl>
    <w:lvl w:ilvl="3" w:tplc="6AD4AF44">
      <w:start w:val="1"/>
      <w:numFmt w:val="bullet"/>
      <w:lvlText w:val=""/>
      <w:lvlJc w:val="left"/>
      <w:pPr>
        <w:ind w:left="2880" w:hanging="360"/>
      </w:pPr>
      <w:rPr>
        <w:rFonts w:ascii="Symbol" w:hAnsi="Symbol" w:hint="default"/>
      </w:rPr>
    </w:lvl>
    <w:lvl w:ilvl="4" w:tplc="75666364">
      <w:start w:val="1"/>
      <w:numFmt w:val="bullet"/>
      <w:lvlText w:val="o"/>
      <w:lvlJc w:val="left"/>
      <w:pPr>
        <w:ind w:left="3600" w:hanging="360"/>
      </w:pPr>
      <w:rPr>
        <w:rFonts w:ascii="Courier New" w:hAnsi="Courier New" w:hint="default"/>
      </w:rPr>
    </w:lvl>
    <w:lvl w:ilvl="5" w:tplc="6D4A28A2">
      <w:start w:val="1"/>
      <w:numFmt w:val="bullet"/>
      <w:lvlText w:val=""/>
      <w:lvlJc w:val="left"/>
      <w:pPr>
        <w:ind w:left="4320" w:hanging="360"/>
      </w:pPr>
      <w:rPr>
        <w:rFonts w:ascii="Wingdings" w:hAnsi="Wingdings" w:hint="default"/>
      </w:rPr>
    </w:lvl>
    <w:lvl w:ilvl="6" w:tplc="3462D96A">
      <w:start w:val="1"/>
      <w:numFmt w:val="bullet"/>
      <w:lvlText w:val=""/>
      <w:lvlJc w:val="left"/>
      <w:pPr>
        <w:ind w:left="5040" w:hanging="360"/>
      </w:pPr>
      <w:rPr>
        <w:rFonts w:ascii="Symbol" w:hAnsi="Symbol" w:hint="default"/>
      </w:rPr>
    </w:lvl>
    <w:lvl w:ilvl="7" w:tplc="39B2D51A">
      <w:start w:val="1"/>
      <w:numFmt w:val="bullet"/>
      <w:lvlText w:val="o"/>
      <w:lvlJc w:val="left"/>
      <w:pPr>
        <w:ind w:left="5760" w:hanging="360"/>
      </w:pPr>
      <w:rPr>
        <w:rFonts w:ascii="Courier New" w:hAnsi="Courier New" w:hint="default"/>
      </w:rPr>
    </w:lvl>
    <w:lvl w:ilvl="8" w:tplc="03F2A652">
      <w:start w:val="1"/>
      <w:numFmt w:val="bullet"/>
      <w:lvlText w:val=""/>
      <w:lvlJc w:val="left"/>
      <w:pPr>
        <w:ind w:left="6480" w:hanging="360"/>
      </w:pPr>
      <w:rPr>
        <w:rFonts w:ascii="Wingdings" w:hAnsi="Wingdings" w:hint="default"/>
      </w:rPr>
    </w:lvl>
  </w:abstractNum>
  <w:abstractNum w:abstractNumId="10" w15:restartNumberingAfterBreak="0">
    <w:nsid w:val="4CF6D7BB"/>
    <w:multiLevelType w:val="hybridMultilevel"/>
    <w:tmpl w:val="DA2EAABC"/>
    <w:lvl w:ilvl="0" w:tplc="6EBA7714">
      <w:start w:val="1"/>
      <w:numFmt w:val="decimal"/>
      <w:lvlText w:val="%1."/>
      <w:lvlJc w:val="left"/>
      <w:pPr>
        <w:ind w:left="720" w:hanging="360"/>
      </w:pPr>
    </w:lvl>
    <w:lvl w:ilvl="1" w:tplc="9CA6FC8E">
      <w:start w:val="1"/>
      <w:numFmt w:val="lowerLetter"/>
      <w:lvlText w:val="%2."/>
      <w:lvlJc w:val="left"/>
      <w:pPr>
        <w:ind w:left="1440" w:hanging="360"/>
      </w:pPr>
    </w:lvl>
    <w:lvl w:ilvl="2" w:tplc="8572F27C">
      <w:start w:val="1"/>
      <w:numFmt w:val="lowerRoman"/>
      <w:lvlText w:val="%3."/>
      <w:lvlJc w:val="right"/>
      <w:pPr>
        <w:ind w:left="2160" w:hanging="180"/>
      </w:pPr>
    </w:lvl>
    <w:lvl w:ilvl="3" w:tplc="103E60D2">
      <w:start w:val="1"/>
      <w:numFmt w:val="decimal"/>
      <w:lvlText w:val="%4."/>
      <w:lvlJc w:val="left"/>
      <w:pPr>
        <w:ind w:left="2880" w:hanging="360"/>
      </w:pPr>
    </w:lvl>
    <w:lvl w:ilvl="4" w:tplc="EFB6BD52">
      <w:start w:val="1"/>
      <w:numFmt w:val="lowerLetter"/>
      <w:lvlText w:val="%5."/>
      <w:lvlJc w:val="left"/>
      <w:pPr>
        <w:ind w:left="3600" w:hanging="360"/>
      </w:pPr>
    </w:lvl>
    <w:lvl w:ilvl="5" w:tplc="78781FB0">
      <w:start w:val="1"/>
      <w:numFmt w:val="lowerRoman"/>
      <w:lvlText w:val="%6."/>
      <w:lvlJc w:val="right"/>
      <w:pPr>
        <w:ind w:left="4320" w:hanging="180"/>
      </w:pPr>
    </w:lvl>
    <w:lvl w:ilvl="6" w:tplc="212871B2">
      <w:start w:val="1"/>
      <w:numFmt w:val="decimal"/>
      <w:lvlText w:val="%7."/>
      <w:lvlJc w:val="left"/>
      <w:pPr>
        <w:ind w:left="5040" w:hanging="360"/>
      </w:pPr>
    </w:lvl>
    <w:lvl w:ilvl="7" w:tplc="16D06ED8">
      <w:start w:val="1"/>
      <w:numFmt w:val="lowerLetter"/>
      <w:lvlText w:val="%8."/>
      <w:lvlJc w:val="left"/>
      <w:pPr>
        <w:ind w:left="5760" w:hanging="360"/>
      </w:pPr>
    </w:lvl>
    <w:lvl w:ilvl="8" w:tplc="B0AC6154">
      <w:start w:val="1"/>
      <w:numFmt w:val="lowerRoman"/>
      <w:lvlText w:val="%9."/>
      <w:lvlJc w:val="right"/>
      <w:pPr>
        <w:ind w:left="6480" w:hanging="180"/>
      </w:pPr>
    </w:lvl>
  </w:abstractNum>
  <w:abstractNum w:abstractNumId="11" w15:restartNumberingAfterBreak="0">
    <w:nsid w:val="502EFE3C"/>
    <w:multiLevelType w:val="hybridMultilevel"/>
    <w:tmpl w:val="3BC0A8B6"/>
    <w:lvl w:ilvl="0" w:tplc="CAE2DD2C">
      <w:start w:val="1"/>
      <w:numFmt w:val="bullet"/>
      <w:lvlText w:val="-"/>
      <w:lvlJc w:val="left"/>
      <w:pPr>
        <w:ind w:left="720" w:hanging="360"/>
      </w:pPr>
      <w:rPr>
        <w:rFonts w:ascii="Aptos" w:hAnsi="Aptos" w:hint="default"/>
      </w:rPr>
    </w:lvl>
    <w:lvl w:ilvl="1" w:tplc="672A2188">
      <w:start w:val="1"/>
      <w:numFmt w:val="bullet"/>
      <w:lvlText w:val="o"/>
      <w:lvlJc w:val="left"/>
      <w:pPr>
        <w:ind w:left="1440" w:hanging="360"/>
      </w:pPr>
      <w:rPr>
        <w:rFonts w:ascii="Courier New" w:hAnsi="Courier New" w:hint="default"/>
      </w:rPr>
    </w:lvl>
    <w:lvl w:ilvl="2" w:tplc="E8245E7C">
      <w:start w:val="1"/>
      <w:numFmt w:val="bullet"/>
      <w:lvlText w:val=""/>
      <w:lvlJc w:val="left"/>
      <w:pPr>
        <w:ind w:left="2160" w:hanging="360"/>
      </w:pPr>
      <w:rPr>
        <w:rFonts w:ascii="Wingdings" w:hAnsi="Wingdings" w:hint="default"/>
      </w:rPr>
    </w:lvl>
    <w:lvl w:ilvl="3" w:tplc="25A22B34">
      <w:start w:val="1"/>
      <w:numFmt w:val="bullet"/>
      <w:lvlText w:val=""/>
      <w:lvlJc w:val="left"/>
      <w:pPr>
        <w:ind w:left="2880" w:hanging="360"/>
      </w:pPr>
      <w:rPr>
        <w:rFonts w:ascii="Symbol" w:hAnsi="Symbol" w:hint="default"/>
      </w:rPr>
    </w:lvl>
    <w:lvl w:ilvl="4" w:tplc="B30C69CE">
      <w:start w:val="1"/>
      <w:numFmt w:val="bullet"/>
      <w:lvlText w:val="o"/>
      <w:lvlJc w:val="left"/>
      <w:pPr>
        <w:ind w:left="3600" w:hanging="360"/>
      </w:pPr>
      <w:rPr>
        <w:rFonts w:ascii="Courier New" w:hAnsi="Courier New" w:hint="default"/>
      </w:rPr>
    </w:lvl>
    <w:lvl w:ilvl="5" w:tplc="72EE95DA">
      <w:start w:val="1"/>
      <w:numFmt w:val="bullet"/>
      <w:lvlText w:val=""/>
      <w:lvlJc w:val="left"/>
      <w:pPr>
        <w:ind w:left="4320" w:hanging="360"/>
      </w:pPr>
      <w:rPr>
        <w:rFonts w:ascii="Wingdings" w:hAnsi="Wingdings" w:hint="default"/>
      </w:rPr>
    </w:lvl>
    <w:lvl w:ilvl="6" w:tplc="77EC15CA">
      <w:start w:val="1"/>
      <w:numFmt w:val="bullet"/>
      <w:lvlText w:val=""/>
      <w:lvlJc w:val="left"/>
      <w:pPr>
        <w:ind w:left="5040" w:hanging="360"/>
      </w:pPr>
      <w:rPr>
        <w:rFonts w:ascii="Symbol" w:hAnsi="Symbol" w:hint="default"/>
      </w:rPr>
    </w:lvl>
    <w:lvl w:ilvl="7" w:tplc="63ECBC08">
      <w:start w:val="1"/>
      <w:numFmt w:val="bullet"/>
      <w:lvlText w:val="o"/>
      <w:lvlJc w:val="left"/>
      <w:pPr>
        <w:ind w:left="5760" w:hanging="360"/>
      </w:pPr>
      <w:rPr>
        <w:rFonts w:ascii="Courier New" w:hAnsi="Courier New" w:hint="default"/>
      </w:rPr>
    </w:lvl>
    <w:lvl w:ilvl="8" w:tplc="1548D93A">
      <w:start w:val="1"/>
      <w:numFmt w:val="bullet"/>
      <w:lvlText w:val=""/>
      <w:lvlJc w:val="left"/>
      <w:pPr>
        <w:ind w:left="6480" w:hanging="360"/>
      </w:pPr>
      <w:rPr>
        <w:rFonts w:ascii="Wingdings" w:hAnsi="Wingdings" w:hint="default"/>
      </w:rPr>
    </w:lvl>
  </w:abstractNum>
  <w:abstractNum w:abstractNumId="12" w15:restartNumberingAfterBreak="0">
    <w:nsid w:val="53B76DA0"/>
    <w:multiLevelType w:val="multilevel"/>
    <w:tmpl w:val="C93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F06884"/>
    <w:multiLevelType w:val="hybridMultilevel"/>
    <w:tmpl w:val="669A9312"/>
    <w:lvl w:ilvl="0" w:tplc="91362A24">
      <w:start w:val="1"/>
      <w:numFmt w:val="bullet"/>
      <w:lvlText w:val=""/>
      <w:lvlJc w:val="left"/>
      <w:pPr>
        <w:ind w:left="720" w:hanging="360"/>
      </w:pPr>
      <w:rPr>
        <w:rFonts w:ascii="Symbol" w:hAnsi="Symbol" w:hint="default"/>
      </w:rPr>
    </w:lvl>
    <w:lvl w:ilvl="1" w:tplc="180CEA2C">
      <w:start w:val="1"/>
      <w:numFmt w:val="bullet"/>
      <w:lvlText w:val="o"/>
      <w:lvlJc w:val="left"/>
      <w:pPr>
        <w:ind w:left="1440" w:hanging="360"/>
      </w:pPr>
      <w:rPr>
        <w:rFonts w:ascii="Courier New" w:hAnsi="Courier New" w:hint="default"/>
      </w:rPr>
    </w:lvl>
    <w:lvl w:ilvl="2" w:tplc="3CA01A5C">
      <w:start w:val="1"/>
      <w:numFmt w:val="bullet"/>
      <w:lvlText w:val=""/>
      <w:lvlJc w:val="left"/>
      <w:pPr>
        <w:ind w:left="2160" w:hanging="360"/>
      </w:pPr>
      <w:rPr>
        <w:rFonts w:ascii="Wingdings" w:hAnsi="Wingdings" w:hint="default"/>
      </w:rPr>
    </w:lvl>
    <w:lvl w:ilvl="3" w:tplc="A5DEA6EC">
      <w:start w:val="1"/>
      <w:numFmt w:val="bullet"/>
      <w:lvlText w:val=""/>
      <w:lvlJc w:val="left"/>
      <w:pPr>
        <w:ind w:left="2880" w:hanging="360"/>
      </w:pPr>
      <w:rPr>
        <w:rFonts w:ascii="Symbol" w:hAnsi="Symbol" w:hint="default"/>
      </w:rPr>
    </w:lvl>
    <w:lvl w:ilvl="4" w:tplc="40D0F144">
      <w:start w:val="1"/>
      <w:numFmt w:val="bullet"/>
      <w:lvlText w:val="o"/>
      <w:lvlJc w:val="left"/>
      <w:pPr>
        <w:ind w:left="3600" w:hanging="360"/>
      </w:pPr>
      <w:rPr>
        <w:rFonts w:ascii="Courier New" w:hAnsi="Courier New" w:hint="default"/>
      </w:rPr>
    </w:lvl>
    <w:lvl w:ilvl="5" w:tplc="7BBEC8A4">
      <w:start w:val="1"/>
      <w:numFmt w:val="bullet"/>
      <w:lvlText w:val=""/>
      <w:lvlJc w:val="left"/>
      <w:pPr>
        <w:ind w:left="4320" w:hanging="360"/>
      </w:pPr>
      <w:rPr>
        <w:rFonts w:ascii="Wingdings" w:hAnsi="Wingdings" w:hint="default"/>
      </w:rPr>
    </w:lvl>
    <w:lvl w:ilvl="6" w:tplc="E692060C">
      <w:start w:val="1"/>
      <w:numFmt w:val="bullet"/>
      <w:lvlText w:val=""/>
      <w:lvlJc w:val="left"/>
      <w:pPr>
        <w:ind w:left="5040" w:hanging="360"/>
      </w:pPr>
      <w:rPr>
        <w:rFonts w:ascii="Symbol" w:hAnsi="Symbol" w:hint="default"/>
      </w:rPr>
    </w:lvl>
    <w:lvl w:ilvl="7" w:tplc="410618C4">
      <w:start w:val="1"/>
      <w:numFmt w:val="bullet"/>
      <w:lvlText w:val="o"/>
      <w:lvlJc w:val="left"/>
      <w:pPr>
        <w:ind w:left="5760" w:hanging="360"/>
      </w:pPr>
      <w:rPr>
        <w:rFonts w:ascii="Courier New" w:hAnsi="Courier New" w:hint="default"/>
      </w:rPr>
    </w:lvl>
    <w:lvl w:ilvl="8" w:tplc="55588310">
      <w:start w:val="1"/>
      <w:numFmt w:val="bullet"/>
      <w:lvlText w:val=""/>
      <w:lvlJc w:val="left"/>
      <w:pPr>
        <w:ind w:left="6480" w:hanging="360"/>
      </w:pPr>
      <w:rPr>
        <w:rFonts w:ascii="Wingdings" w:hAnsi="Wingdings" w:hint="default"/>
      </w:rPr>
    </w:lvl>
  </w:abstractNum>
  <w:abstractNum w:abstractNumId="14" w15:restartNumberingAfterBreak="0">
    <w:nsid w:val="6AB4A047"/>
    <w:multiLevelType w:val="hybridMultilevel"/>
    <w:tmpl w:val="C0064574"/>
    <w:lvl w:ilvl="0" w:tplc="01C2D742">
      <w:start w:val="1"/>
      <w:numFmt w:val="bullet"/>
      <w:lvlText w:val="-"/>
      <w:lvlJc w:val="left"/>
      <w:pPr>
        <w:ind w:left="720" w:hanging="360"/>
      </w:pPr>
      <w:rPr>
        <w:rFonts w:ascii="Aptos" w:hAnsi="Aptos" w:hint="default"/>
      </w:rPr>
    </w:lvl>
    <w:lvl w:ilvl="1" w:tplc="A5B6E7F2">
      <w:start w:val="1"/>
      <w:numFmt w:val="bullet"/>
      <w:lvlText w:val="o"/>
      <w:lvlJc w:val="left"/>
      <w:pPr>
        <w:ind w:left="1440" w:hanging="360"/>
      </w:pPr>
      <w:rPr>
        <w:rFonts w:ascii="Courier New" w:hAnsi="Courier New" w:hint="default"/>
      </w:rPr>
    </w:lvl>
    <w:lvl w:ilvl="2" w:tplc="D60286AE">
      <w:start w:val="1"/>
      <w:numFmt w:val="bullet"/>
      <w:lvlText w:val=""/>
      <w:lvlJc w:val="left"/>
      <w:pPr>
        <w:ind w:left="2160" w:hanging="360"/>
      </w:pPr>
      <w:rPr>
        <w:rFonts w:ascii="Wingdings" w:hAnsi="Wingdings" w:hint="default"/>
      </w:rPr>
    </w:lvl>
    <w:lvl w:ilvl="3" w:tplc="4B7404FC">
      <w:start w:val="1"/>
      <w:numFmt w:val="bullet"/>
      <w:lvlText w:val=""/>
      <w:lvlJc w:val="left"/>
      <w:pPr>
        <w:ind w:left="2880" w:hanging="360"/>
      </w:pPr>
      <w:rPr>
        <w:rFonts w:ascii="Symbol" w:hAnsi="Symbol" w:hint="default"/>
      </w:rPr>
    </w:lvl>
    <w:lvl w:ilvl="4" w:tplc="766A36E6">
      <w:start w:val="1"/>
      <w:numFmt w:val="bullet"/>
      <w:lvlText w:val="o"/>
      <w:lvlJc w:val="left"/>
      <w:pPr>
        <w:ind w:left="3600" w:hanging="360"/>
      </w:pPr>
      <w:rPr>
        <w:rFonts w:ascii="Courier New" w:hAnsi="Courier New" w:hint="default"/>
      </w:rPr>
    </w:lvl>
    <w:lvl w:ilvl="5" w:tplc="8CDA0202">
      <w:start w:val="1"/>
      <w:numFmt w:val="bullet"/>
      <w:lvlText w:val=""/>
      <w:lvlJc w:val="left"/>
      <w:pPr>
        <w:ind w:left="4320" w:hanging="360"/>
      </w:pPr>
      <w:rPr>
        <w:rFonts w:ascii="Wingdings" w:hAnsi="Wingdings" w:hint="default"/>
      </w:rPr>
    </w:lvl>
    <w:lvl w:ilvl="6" w:tplc="50DEC6D4">
      <w:start w:val="1"/>
      <w:numFmt w:val="bullet"/>
      <w:lvlText w:val=""/>
      <w:lvlJc w:val="left"/>
      <w:pPr>
        <w:ind w:left="5040" w:hanging="360"/>
      </w:pPr>
      <w:rPr>
        <w:rFonts w:ascii="Symbol" w:hAnsi="Symbol" w:hint="default"/>
      </w:rPr>
    </w:lvl>
    <w:lvl w:ilvl="7" w:tplc="58FE76EC">
      <w:start w:val="1"/>
      <w:numFmt w:val="bullet"/>
      <w:lvlText w:val="o"/>
      <w:lvlJc w:val="left"/>
      <w:pPr>
        <w:ind w:left="5760" w:hanging="360"/>
      </w:pPr>
      <w:rPr>
        <w:rFonts w:ascii="Courier New" w:hAnsi="Courier New" w:hint="default"/>
      </w:rPr>
    </w:lvl>
    <w:lvl w:ilvl="8" w:tplc="9A203334">
      <w:start w:val="1"/>
      <w:numFmt w:val="bullet"/>
      <w:lvlText w:val=""/>
      <w:lvlJc w:val="left"/>
      <w:pPr>
        <w:ind w:left="6480" w:hanging="360"/>
      </w:pPr>
      <w:rPr>
        <w:rFonts w:ascii="Wingdings" w:hAnsi="Wingdings" w:hint="default"/>
      </w:rPr>
    </w:lvl>
  </w:abstractNum>
  <w:abstractNum w:abstractNumId="15" w15:restartNumberingAfterBreak="0">
    <w:nsid w:val="6CED02C1"/>
    <w:multiLevelType w:val="multilevel"/>
    <w:tmpl w:val="B492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C14B08"/>
    <w:multiLevelType w:val="multilevel"/>
    <w:tmpl w:val="80167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4D7859"/>
    <w:multiLevelType w:val="multilevel"/>
    <w:tmpl w:val="9370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9F3148"/>
    <w:multiLevelType w:val="hybridMultilevel"/>
    <w:tmpl w:val="FFFFFFFF"/>
    <w:lvl w:ilvl="0" w:tplc="72AE0DCE">
      <w:start w:val="1"/>
      <w:numFmt w:val="bullet"/>
      <w:lvlText w:val=""/>
      <w:lvlJc w:val="left"/>
      <w:pPr>
        <w:ind w:left="720" w:hanging="360"/>
      </w:pPr>
      <w:rPr>
        <w:rFonts w:ascii="Symbol" w:hAnsi="Symbol" w:hint="default"/>
      </w:rPr>
    </w:lvl>
    <w:lvl w:ilvl="1" w:tplc="1ACC8190">
      <w:start w:val="1"/>
      <w:numFmt w:val="bullet"/>
      <w:lvlText w:val="o"/>
      <w:lvlJc w:val="left"/>
      <w:pPr>
        <w:ind w:left="1440" w:hanging="360"/>
      </w:pPr>
      <w:rPr>
        <w:rFonts w:ascii="Courier New" w:hAnsi="Courier New" w:hint="default"/>
      </w:rPr>
    </w:lvl>
    <w:lvl w:ilvl="2" w:tplc="D0E696FA">
      <w:start w:val="1"/>
      <w:numFmt w:val="bullet"/>
      <w:lvlText w:val=""/>
      <w:lvlJc w:val="left"/>
      <w:pPr>
        <w:ind w:left="2160" w:hanging="360"/>
      </w:pPr>
      <w:rPr>
        <w:rFonts w:ascii="Wingdings" w:hAnsi="Wingdings" w:hint="default"/>
      </w:rPr>
    </w:lvl>
    <w:lvl w:ilvl="3" w:tplc="86782C54">
      <w:start w:val="1"/>
      <w:numFmt w:val="bullet"/>
      <w:lvlText w:val=""/>
      <w:lvlJc w:val="left"/>
      <w:pPr>
        <w:ind w:left="2880" w:hanging="360"/>
      </w:pPr>
      <w:rPr>
        <w:rFonts w:ascii="Symbol" w:hAnsi="Symbol" w:hint="default"/>
      </w:rPr>
    </w:lvl>
    <w:lvl w:ilvl="4" w:tplc="193A49C2">
      <w:start w:val="1"/>
      <w:numFmt w:val="bullet"/>
      <w:lvlText w:val="o"/>
      <w:lvlJc w:val="left"/>
      <w:pPr>
        <w:ind w:left="3600" w:hanging="360"/>
      </w:pPr>
      <w:rPr>
        <w:rFonts w:ascii="Courier New" w:hAnsi="Courier New" w:hint="default"/>
      </w:rPr>
    </w:lvl>
    <w:lvl w:ilvl="5" w:tplc="278CA718">
      <w:start w:val="1"/>
      <w:numFmt w:val="bullet"/>
      <w:lvlText w:val=""/>
      <w:lvlJc w:val="left"/>
      <w:pPr>
        <w:ind w:left="4320" w:hanging="360"/>
      </w:pPr>
      <w:rPr>
        <w:rFonts w:ascii="Wingdings" w:hAnsi="Wingdings" w:hint="default"/>
      </w:rPr>
    </w:lvl>
    <w:lvl w:ilvl="6" w:tplc="D89A3B8A">
      <w:start w:val="1"/>
      <w:numFmt w:val="bullet"/>
      <w:lvlText w:val=""/>
      <w:lvlJc w:val="left"/>
      <w:pPr>
        <w:ind w:left="5040" w:hanging="360"/>
      </w:pPr>
      <w:rPr>
        <w:rFonts w:ascii="Symbol" w:hAnsi="Symbol" w:hint="default"/>
      </w:rPr>
    </w:lvl>
    <w:lvl w:ilvl="7" w:tplc="8B34D848">
      <w:start w:val="1"/>
      <w:numFmt w:val="bullet"/>
      <w:lvlText w:val="o"/>
      <w:lvlJc w:val="left"/>
      <w:pPr>
        <w:ind w:left="5760" w:hanging="360"/>
      </w:pPr>
      <w:rPr>
        <w:rFonts w:ascii="Courier New" w:hAnsi="Courier New" w:hint="default"/>
      </w:rPr>
    </w:lvl>
    <w:lvl w:ilvl="8" w:tplc="B92C7A56">
      <w:start w:val="1"/>
      <w:numFmt w:val="bullet"/>
      <w:lvlText w:val=""/>
      <w:lvlJc w:val="left"/>
      <w:pPr>
        <w:ind w:left="6480" w:hanging="360"/>
      </w:pPr>
      <w:rPr>
        <w:rFonts w:ascii="Wingdings" w:hAnsi="Wingdings" w:hint="default"/>
      </w:rPr>
    </w:lvl>
  </w:abstractNum>
  <w:abstractNum w:abstractNumId="19" w15:restartNumberingAfterBreak="0">
    <w:nsid w:val="7C9693D8"/>
    <w:multiLevelType w:val="hybridMultilevel"/>
    <w:tmpl w:val="711CB802"/>
    <w:lvl w:ilvl="0" w:tplc="B582EEAC">
      <w:start w:val="1"/>
      <w:numFmt w:val="decimal"/>
      <w:lvlText w:val="%1."/>
      <w:lvlJc w:val="left"/>
      <w:pPr>
        <w:ind w:left="720" w:hanging="360"/>
      </w:pPr>
    </w:lvl>
    <w:lvl w:ilvl="1" w:tplc="D74E8072">
      <w:start w:val="1"/>
      <w:numFmt w:val="lowerLetter"/>
      <w:lvlText w:val="%2."/>
      <w:lvlJc w:val="left"/>
      <w:pPr>
        <w:ind w:left="1440" w:hanging="360"/>
      </w:pPr>
    </w:lvl>
    <w:lvl w:ilvl="2" w:tplc="1FD69AFC">
      <w:start w:val="1"/>
      <w:numFmt w:val="lowerRoman"/>
      <w:lvlText w:val="%3."/>
      <w:lvlJc w:val="right"/>
      <w:pPr>
        <w:ind w:left="2160" w:hanging="180"/>
      </w:pPr>
    </w:lvl>
    <w:lvl w:ilvl="3" w:tplc="3EACCC86">
      <w:start w:val="1"/>
      <w:numFmt w:val="decimal"/>
      <w:lvlText w:val="%4."/>
      <w:lvlJc w:val="left"/>
      <w:pPr>
        <w:ind w:left="2880" w:hanging="360"/>
      </w:pPr>
    </w:lvl>
    <w:lvl w:ilvl="4" w:tplc="B720BEC2">
      <w:start w:val="1"/>
      <w:numFmt w:val="lowerLetter"/>
      <w:lvlText w:val="%5."/>
      <w:lvlJc w:val="left"/>
      <w:pPr>
        <w:ind w:left="3600" w:hanging="360"/>
      </w:pPr>
    </w:lvl>
    <w:lvl w:ilvl="5" w:tplc="9AA4282E">
      <w:start w:val="1"/>
      <w:numFmt w:val="lowerRoman"/>
      <w:lvlText w:val="%6."/>
      <w:lvlJc w:val="right"/>
      <w:pPr>
        <w:ind w:left="4320" w:hanging="180"/>
      </w:pPr>
    </w:lvl>
    <w:lvl w:ilvl="6" w:tplc="D3446F9A">
      <w:start w:val="1"/>
      <w:numFmt w:val="decimal"/>
      <w:lvlText w:val="%7."/>
      <w:lvlJc w:val="left"/>
      <w:pPr>
        <w:ind w:left="5040" w:hanging="360"/>
      </w:pPr>
    </w:lvl>
    <w:lvl w:ilvl="7" w:tplc="00005CA6">
      <w:start w:val="1"/>
      <w:numFmt w:val="lowerLetter"/>
      <w:lvlText w:val="%8."/>
      <w:lvlJc w:val="left"/>
      <w:pPr>
        <w:ind w:left="5760" w:hanging="360"/>
      </w:pPr>
    </w:lvl>
    <w:lvl w:ilvl="8" w:tplc="ABC08DAE">
      <w:start w:val="1"/>
      <w:numFmt w:val="lowerRoman"/>
      <w:lvlText w:val="%9."/>
      <w:lvlJc w:val="right"/>
      <w:pPr>
        <w:ind w:left="6480" w:hanging="180"/>
      </w:pPr>
    </w:lvl>
  </w:abstractNum>
  <w:num w:numId="1">
    <w:abstractNumId w:val="8"/>
  </w:num>
  <w:num w:numId="2">
    <w:abstractNumId w:val="18"/>
  </w:num>
  <w:num w:numId="3">
    <w:abstractNumId w:val="1"/>
  </w:num>
  <w:num w:numId="4">
    <w:abstractNumId w:val="13"/>
  </w:num>
  <w:num w:numId="5">
    <w:abstractNumId w:val="11"/>
  </w:num>
  <w:num w:numId="6">
    <w:abstractNumId w:val="9"/>
  </w:num>
  <w:num w:numId="7">
    <w:abstractNumId w:val="2"/>
  </w:num>
  <w:num w:numId="8">
    <w:abstractNumId w:val="14"/>
  </w:num>
  <w:num w:numId="9">
    <w:abstractNumId w:val="10"/>
  </w:num>
  <w:num w:numId="10">
    <w:abstractNumId w:val="3"/>
  </w:num>
  <w:num w:numId="11">
    <w:abstractNumId w:val="19"/>
  </w:num>
  <w:num w:numId="12">
    <w:abstractNumId w:val="0"/>
  </w:num>
  <w:num w:numId="13">
    <w:abstractNumId w:val="5"/>
  </w:num>
  <w:num w:numId="14">
    <w:abstractNumId w:val="7"/>
  </w:num>
  <w:num w:numId="15">
    <w:abstractNumId w:val="17"/>
  </w:num>
  <w:num w:numId="16">
    <w:abstractNumId w:val="15"/>
  </w:num>
  <w:num w:numId="17">
    <w:abstractNumId w:val="6"/>
  </w:num>
  <w:num w:numId="18">
    <w:abstractNumId w:val="16"/>
  </w:num>
  <w:num w:numId="19">
    <w:abstractNumId w:val="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A29"/>
    <w:rsid w:val="0003713B"/>
    <w:rsid w:val="00093B8A"/>
    <w:rsid w:val="000A1CB4"/>
    <w:rsid w:val="000F1469"/>
    <w:rsid w:val="00145456"/>
    <w:rsid w:val="001606AC"/>
    <w:rsid w:val="00191C95"/>
    <w:rsid w:val="001976D7"/>
    <w:rsid w:val="001B95A3"/>
    <w:rsid w:val="00261EE2"/>
    <w:rsid w:val="002A48E2"/>
    <w:rsid w:val="002D60A0"/>
    <w:rsid w:val="003102D4"/>
    <w:rsid w:val="00343385"/>
    <w:rsid w:val="003D53CE"/>
    <w:rsid w:val="00445EC7"/>
    <w:rsid w:val="00527332"/>
    <w:rsid w:val="00560336"/>
    <w:rsid w:val="00590245"/>
    <w:rsid w:val="005A75B3"/>
    <w:rsid w:val="005D196D"/>
    <w:rsid w:val="005D3EB7"/>
    <w:rsid w:val="005D7A06"/>
    <w:rsid w:val="00606A29"/>
    <w:rsid w:val="00626AA2"/>
    <w:rsid w:val="00645582"/>
    <w:rsid w:val="006462C8"/>
    <w:rsid w:val="00702F9D"/>
    <w:rsid w:val="007139BF"/>
    <w:rsid w:val="00774BBD"/>
    <w:rsid w:val="00795BF3"/>
    <w:rsid w:val="007F404F"/>
    <w:rsid w:val="00841A41"/>
    <w:rsid w:val="00894A97"/>
    <w:rsid w:val="008B7E65"/>
    <w:rsid w:val="009140E4"/>
    <w:rsid w:val="0098273A"/>
    <w:rsid w:val="009B21AB"/>
    <w:rsid w:val="00A160E2"/>
    <w:rsid w:val="00A21B10"/>
    <w:rsid w:val="00A235E9"/>
    <w:rsid w:val="00A542B7"/>
    <w:rsid w:val="00A691C7"/>
    <w:rsid w:val="00A82D9C"/>
    <w:rsid w:val="00A861FB"/>
    <w:rsid w:val="00B212BC"/>
    <w:rsid w:val="00BAA963"/>
    <w:rsid w:val="00BB0468"/>
    <w:rsid w:val="00C07AAC"/>
    <w:rsid w:val="00C1D372"/>
    <w:rsid w:val="00C21826"/>
    <w:rsid w:val="00CA524E"/>
    <w:rsid w:val="00D61580"/>
    <w:rsid w:val="00D75E9B"/>
    <w:rsid w:val="00DB5D92"/>
    <w:rsid w:val="00E04C79"/>
    <w:rsid w:val="00E9636C"/>
    <w:rsid w:val="00EA2EF8"/>
    <w:rsid w:val="00F272C8"/>
    <w:rsid w:val="0109B1B4"/>
    <w:rsid w:val="0121213F"/>
    <w:rsid w:val="013B8414"/>
    <w:rsid w:val="01536822"/>
    <w:rsid w:val="0162D85D"/>
    <w:rsid w:val="0176C0D4"/>
    <w:rsid w:val="0180F172"/>
    <w:rsid w:val="01A08D29"/>
    <w:rsid w:val="01C783AF"/>
    <w:rsid w:val="01D82A15"/>
    <w:rsid w:val="01E911AF"/>
    <w:rsid w:val="020EDDB2"/>
    <w:rsid w:val="02322597"/>
    <w:rsid w:val="0233C7F8"/>
    <w:rsid w:val="0235E86E"/>
    <w:rsid w:val="025C5983"/>
    <w:rsid w:val="02645EFE"/>
    <w:rsid w:val="02701325"/>
    <w:rsid w:val="02744501"/>
    <w:rsid w:val="0290DE8D"/>
    <w:rsid w:val="0290FEE9"/>
    <w:rsid w:val="02A035C8"/>
    <w:rsid w:val="02A1AA91"/>
    <w:rsid w:val="02BF6DC3"/>
    <w:rsid w:val="02D7CDBC"/>
    <w:rsid w:val="02E1B1AC"/>
    <w:rsid w:val="03045447"/>
    <w:rsid w:val="03259687"/>
    <w:rsid w:val="03261077"/>
    <w:rsid w:val="0342CC51"/>
    <w:rsid w:val="03575E14"/>
    <w:rsid w:val="0385FBB6"/>
    <w:rsid w:val="03F1C11A"/>
    <w:rsid w:val="041E607E"/>
    <w:rsid w:val="0463C7BA"/>
    <w:rsid w:val="046955C7"/>
    <w:rsid w:val="046B867A"/>
    <w:rsid w:val="046F2B71"/>
    <w:rsid w:val="0471ED79"/>
    <w:rsid w:val="0478F976"/>
    <w:rsid w:val="0481C0A7"/>
    <w:rsid w:val="048F87C8"/>
    <w:rsid w:val="049107FF"/>
    <w:rsid w:val="04959337"/>
    <w:rsid w:val="04AA09A0"/>
    <w:rsid w:val="04C6ACE0"/>
    <w:rsid w:val="04D9C5A1"/>
    <w:rsid w:val="051FE71F"/>
    <w:rsid w:val="057CB6B6"/>
    <w:rsid w:val="0584C35C"/>
    <w:rsid w:val="059B1C9C"/>
    <w:rsid w:val="05A7C793"/>
    <w:rsid w:val="05B64C10"/>
    <w:rsid w:val="05DC800D"/>
    <w:rsid w:val="05E9CF11"/>
    <w:rsid w:val="05F94C8B"/>
    <w:rsid w:val="060EE843"/>
    <w:rsid w:val="061A77BC"/>
    <w:rsid w:val="0623A640"/>
    <w:rsid w:val="0654848A"/>
    <w:rsid w:val="065AC2A3"/>
    <w:rsid w:val="06784CE8"/>
    <w:rsid w:val="06822A51"/>
    <w:rsid w:val="06AF3805"/>
    <w:rsid w:val="06BBD4F5"/>
    <w:rsid w:val="06C7BC98"/>
    <w:rsid w:val="06D37B5C"/>
    <w:rsid w:val="06E8DB6C"/>
    <w:rsid w:val="06FACBE0"/>
    <w:rsid w:val="071CC01E"/>
    <w:rsid w:val="072645B7"/>
    <w:rsid w:val="0735850D"/>
    <w:rsid w:val="0756144C"/>
    <w:rsid w:val="0766D777"/>
    <w:rsid w:val="0782EEDA"/>
    <w:rsid w:val="07873540"/>
    <w:rsid w:val="07F65F6A"/>
    <w:rsid w:val="0813414C"/>
    <w:rsid w:val="08331552"/>
    <w:rsid w:val="083CE679"/>
    <w:rsid w:val="085F55CA"/>
    <w:rsid w:val="08625B39"/>
    <w:rsid w:val="08795E3A"/>
    <w:rsid w:val="08871629"/>
    <w:rsid w:val="088719D4"/>
    <w:rsid w:val="0891804E"/>
    <w:rsid w:val="08A81A29"/>
    <w:rsid w:val="08E7A20B"/>
    <w:rsid w:val="08EA2810"/>
    <w:rsid w:val="08F1C353"/>
    <w:rsid w:val="09258F0F"/>
    <w:rsid w:val="092CF059"/>
    <w:rsid w:val="0937CDAA"/>
    <w:rsid w:val="093B00ED"/>
    <w:rsid w:val="0963FB20"/>
    <w:rsid w:val="0974309B"/>
    <w:rsid w:val="0986DC73"/>
    <w:rsid w:val="099BD3BE"/>
    <w:rsid w:val="09D57D84"/>
    <w:rsid w:val="09DD1AFF"/>
    <w:rsid w:val="09E1FAF9"/>
    <w:rsid w:val="09F0803F"/>
    <w:rsid w:val="09F28E4E"/>
    <w:rsid w:val="0A07BF6E"/>
    <w:rsid w:val="0A21929C"/>
    <w:rsid w:val="0A29CC94"/>
    <w:rsid w:val="0A4963CB"/>
    <w:rsid w:val="0A52D4AE"/>
    <w:rsid w:val="0A996305"/>
    <w:rsid w:val="0AA7ECFC"/>
    <w:rsid w:val="0AAEA7D1"/>
    <w:rsid w:val="0AB1844A"/>
    <w:rsid w:val="0ABFCC58"/>
    <w:rsid w:val="0AED25F0"/>
    <w:rsid w:val="0B2E7F76"/>
    <w:rsid w:val="0B60A7FD"/>
    <w:rsid w:val="0BC7162A"/>
    <w:rsid w:val="0BCBBD0A"/>
    <w:rsid w:val="0BD12695"/>
    <w:rsid w:val="0BE1B1CF"/>
    <w:rsid w:val="0BFF39AF"/>
    <w:rsid w:val="0C1268F6"/>
    <w:rsid w:val="0C84610C"/>
    <w:rsid w:val="0CAA4C14"/>
    <w:rsid w:val="0CEE381D"/>
    <w:rsid w:val="0CF08AC4"/>
    <w:rsid w:val="0CFAD49B"/>
    <w:rsid w:val="0D01B9B3"/>
    <w:rsid w:val="0D0957EC"/>
    <w:rsid w:val="0D4784FF"/>
    <w:rsid w:val="0D4EB406"/>
    <w:rsid w:val="0D621775"/>
    <w:rsid w:val="0DA7B942"/>
    <w:rsid w:val="0DC51BB3"/>
    <w:rsid w:val="0DD3EB8F"/>
    <w:rsid w:val="0DDFEBCA"/>
    <w:rsid w:val="0DE0C2B8"/>
    <w:rsid w:val="0DE25234"/>
    <w:rsid w:val="0DF19BE0"/>
    <w:rsid w:val="0E1E339B"/>
    <w:rsid w:val="0E35764D"/>
    <w:rsid w:val="0E51A163"/>
    <w:rsid w:val="0E6B90FC"/>
    <w:rsid w:val="0E77135B"/>
    <w:rsid w:val="0E91EE2D"/>
    <w:rsid w:val="0E9FF753"/>
    <w:rsid w:val="0EA664AE"/>
    <w:rsid w:val="0EACAAD6"/>
    <w:rsid w:val="0ED68FE6"/>
    <w:rsid w:val="0EDD255D"/>
    <w:rsid w:val="0EDE2504"/>
    <w:rsid w:val="0EFB813C"/>
    <w:rsid w:val="0F558F5F"/>
    <w:rsid w:val="0F5C75BC"/>
    <w:rsid w:val="0F694CDF"/>
    <w:rsid w:val="0FA1EA45"/>
    <w:rsid w:val="0FA86D5F"/>
    <w:rsid w:val="0FBAC534"/>
    <w:rsid w:val="0FCD803F"/>
    <w:rsid w:val="10297AC7"/>
    <w:rsid w:val="1029C7D4"/>
    <w:rsid w:val="10737F51"/>
    <w:rsid w:val="1093593B"/>
    <w:rsid w:val="1094CE9C"/>
    <w:rsid w:val="109F0BD5"/>
    <w:rsid w:val="10A433AA"/>
    <w:rsid w:val="10BFECA8"/>
    <w:rsid w:val="10C4AF1E"/>
    <w:rsid w:val="10D8D045"/>
    <w:rsid w:val="10DBCBAB"/>
    <w:rsid w:val="10F939ED"/>
    <w:rsid w:val="110AC8B7"/>
    <w:rsid w:val="1111A219"/>
    <w:rsid w:val="11188796"/>
    <w:rsid w:val="112D9E4B"/>
    <w:rsid w:val="11379875"/>
    <w:rsid w:val="1137F771"/>
    <w:rsid w:val="113F46F8"/>
    <w:rsid w:val="11710A0E"/>
    <w:rsid w:val="1173E21E"/>
    <w:rsid w:val="1174916B"/>
    <w:rsid w:val="119D6949"/>
    <w:rsid w:val="11B6B16C"/>
    <w:rsid w:val="11BF9E07"/>
    <w:rsid w:val="11BFD165"/>
    <w:rsid w:val="11C5E7B4"/>
    <w:rsid w:val="1222ABF8"/>
    <w:rsid w:val="12494396"/>
    <w:rsid w:val="12609C27"/>
    <w:rsid w:val="127F5952"/>
    <w:rsid w:val="12B1E026"/>
    <w:rsid w:val="12C6E59C"/>
    <w:rsid w:val="12EB2344"/>
    <w:rsid w:val="12F24682"/>
    <w:rsid w:val="12FF4343"/>
    <w:rsid w:val="1307ACCA"/>
    <w:rsid w:val="130821B1"/>
    <w:rsid w:val="13191D0C"/>
    <w:rsid w:val="1339784C"/>
    <w:rsid w:val="136D41AE"/>
    <w:rsid w:val="13943D7E"/>
    <w:rsid w:val="13A71879"/>
    <w:rsid w:val="13B139BC"/>
    <w:rsid w:val="13D16466"/>
    <w:rsid w:val="14117405"/>
    <w:rsid w:val="14221B7B"/>
    <w:rsid w:val="143F3DFF"/>
    <w:rsid w:val="146FF083"/>
    <w:rsid w:val="14736681"/>
    <w:rsid w:val="147AA36D"/>
    <w:rsid w:val="14A03BC0"/>
    <w:rsid w:val="14B04722"/>
    <w:rsid w:val="14C185EB"/>
    <w:rsid w:val="14C2779B"/>
    <w:rsid w:val="15542CAE"/>
    <w:rsid w:val="1569191E"/>
    <w:rsid w:val="159E8470"/>
    <w:rsid w:val="15A66CA7"/>
    <w:rsid w:val="15C90D71"/>
    <w:rsid w:val="15CF7F1F"/>
    <w:rsid w:val="16058ED4"/>
    <w:rsid w:val="1610803A"/>
    <w:rsid w:val="16314F4D"/>
    <w:rsid w:val="1660FEC6"/>
    <w:rsid w:val="166D0A37"/>
    <w:rsid w:val="16802420"/>
    <w:rsid w:val="16902587"/>
    <w:rsid w:val="1694A3B1"/>
    <w:rsid w:val="16A10A66"/>
    <w:rsid w:val="16CCA77F"/>
    <w:rsid w:val="16CF93BB"/>
    <w:rsid w:val="16EC808A"/>
    <w:rsid w:val="171051F2"/>
    <w:rsid w:val="17209FFD"/>
    <w:rsid w:val="17435E8A"/>
    <w:rsid w:val="1747AED4"/>
    <w:rsid w:val="174A030D"/>
    <w:rsid w:val="17638B0D"/>
    <w:rsid w:val="1795DAE2"/>
    <w:rsid w:val="17A1C0E6"/>
    <w:rsid w:val="17A877E6"/>
    <w:rsid w:val="17B38CCA"/>
    <w:rsid w:val="17BFD985"/>
    <w:rsid w:val="17C51608"/>
    <w:rsid w:val="17CC4120"/>
    <w:rsid w:val="18028146"/>
    <w:rsid w:val="1808F174"/>
    <w:rsid w:val="181DD020"/>
    <w:rsid w:val="1839C4BA"/>
    <w:rsid w:val="189E6274"/>
    <w:rsid w:val="18BDA7AB"/>
    <w:rsid w:val="18D34370"/>
    <w:rsid w:val="18DBC4C5"/>
    <w:rsid w:val="18EE9578"/>
    <w:rsid w:val="18FE93C2"/>
    <w:rsid w:val="19019A5D"/>
    <w:rsid w:val="192AA3A6"/>
    <w:rsid w:val="192E3A22"/>
    <w:rsid w:val="19A31406"/>
    <w:rsid w:val="19B422C3"/>
    <w:rsid w:val="19BD4E7A"/>
    <w:rsid w:val="19F31EB5"/>
    <w:rsid w:val="19FF726E"/>
    <w:rsid w:val="1A2A3077"/>
    <w:rsid w:val="1A2AC67C"/>
    <w:rsid w:val="1A2C4373"/>
    <w:rsid w:val="1A4A2A8D"/>
    <w:rsid w:val="1A6BCA3D"/>
    <w:rsid w:val="1A6FF153"/>
    <w:rsid w:val="1A9B4910"/>
    <w:rsid w:val="1AC6C4AE"/>
    <w:rsid w:val="1AEC0131"/>
    <w:rsid w:val="1B2C86B5"/>
    <w:rsid w:val="1B407C72"/>
    <w:rsid w:val="1B9C633E"/>
    <w:rsid w:val="1B9F3B8F"/>
    <w:rsid w:val="1BDDF936"/>
    <w:rsid w:val="1BE8CF9C"/>
    <w:rsid w:val="1BFCD11E"/>
    <w:rsid w:val="1C12F943"/>
    <w:rsid w:val="1C21A6E4"/>
    <w:rsid w:val="1C2E742D"/>
    <w:rsid w:val="1C311383"/>
    <w:rsid w:val="1C551963"/>
    <w:rsid w:val="1C940998"/>
    <w:rsid w:val="1CF10FD0"/>
    <w:rsid w:val="1D2B4D1A"/>
    <w:rsid w:val="1D2E4F1C"/>
    <w:rsid w:val="1D3F597E"/>
    <w:rsid w:val="1D491C4A"/>
    <w:rsid w:val="1D6E86A4"/>
    <w:rsid w:val="1D7D7BA0"/>
    <w:rsid w:val="1D8AF46B"/>
    <w:rsid w:val="1DA8B785"/>
    <w:rsid w:val="1DA9B32B"/>
    <w:rsid w:val="1DB3E5A3"/>
    <w:rsid w:val="1DBE4C8E"/>
    <w:rsid w:val="1DD14221"/>
    <w:rsid w:val="1DF5EA4B"/>
    <w:rsid w:val="1E420B2F"/>
    <w:rsid w:val="1E5A075D"/>
    <w:rsid w:val="1E8795E7"/>
    <w:rsid w:val="1E8DB534"/>
    <w:rsid w:val="1E94C0CC"/>
    <w:rsid w:val="1E99A25C"/>
    <w:rsid w:val="1EAC3FE1"/>
    <w:rsid w:val="1EB0DBF7"/>
    <w:rsid w:val="1EBBF3B6"/>
    <w:rsid w:val="1EF4A7DB"/>
    <w:rsid w:val="1F1715AE"/>
    <w:rsid w:val="1F2C4369"/>
    <w:rsid w:val="1F3D8513"/>
    <w:rsid w:val="1F4D7006"/>
    <w:rsid w:val="1F4E2B03"/>
    <w:rsid w:val="1F4F692A"/>
    <w:rsid w:val="1F56ACFA"/>
    <w:rsid w:val="1F78EE12"/>
    <w:rsid w:val="1F8B6E45"/>
    <w:rsid w:val="1F95B015"/>
    <w:rsid w:val="1F9B48ED"/>
    <w:rsid w:val="1FB28C29"/>
    <w:rsid w:val="1FB2CF04"/>
    <w:rsid w:val="1FB51DC6"/>
    <w:rsid w:val="1FB611AE"/>
    <w:rsid w:val="1FBF40F0"/>
    <w:rsid w:val="1FC3E139"/>
    <w:rsid w:val="1FC48E43"/>
    <w:rsid w:val="1FC5EA6D"/>
    <w:rsid w:val="1FD7735F"/>
    <w:rsid w:val="20116AC6"/>
    <w:rsid w:val="2028F227"/>
    <w:rsid w:val="2052BCA9"/>
    <w:rsid w:val="207ACC59"/>
    <w:rsid w:val="20A146AD"/>
    <w:rsid w:val="20A92C53"/>
    <w:rsid w:val="20B0F256"/>
    <w:rsid w:val="20BC5442"/>
    <w:rsid w:val="20C1BD36"/>
    <w:rsid w:val="20D6999A"/>
    <w:rsid w:val="20DFB537"/>
    <w:rsid w:val="2105BFC7"/>
    <w:rsid w:val="21220935"/>
    <w:rsid w:val="213C7928"/>
    <w:rsid w:val="2142FD78"/>
    <w:rsid w:val="216DF2C7"/>
    <w:rsid w:val="216F5CEE"/>
    <w:rsid w:val="2187862B"/>
    <w:rsid w:val="21A9B993"/>
    <w:rsid w:val="21F50DEA"/>
    <w:rsid w:val="21F9F486"/>
    <w:rsid w:val="2216FB96"/>
    <w:rsid w:val="222458C4"/>
    <w:rsid w:val="22360B8A"/>
    <w:rsid w:val="2274A647"/>
    <w:rsid w:val="2275B479"/>
    <w:rsid w:val="229D1EBB"/>
    <w:rsid w:val="22C178FC"/>
    <w:rsid w:val="22DE9008"/>
    <w:rsid w:val="22E816A4"/>
    <w:rsid w:val="22F172F7"/>
    <w:rsid w:val="22F70F6C"/>
    <w:rsid w:val="22FC7D7A"/>
    <w:rsid w:val="230AA9C7"/>
    <w:rsid w:val="23162473"/>
    <w:rsid w:val="23186468"/>
    <w:rsid w:val="2329AF7E"/>
    <w:rsid w:val="233B2E00"/>
    <w:rsid w:val="233E7ED0"/>
    <w:rsid w:val="2349A440"/>
    <w:rsid w:val="236C7D95"/>
    <w:rsid w:val="23D1D063"/>
    <w:rsid w:val="2427F313"/>
    <w:rsid w:val="242E2E7B"/>
    <w:rsid w:val="2436CA8F"/>
    <w:rsid w:val="2439B849"/>
    <w:rsid w:val="246D7BD8"/>
    <w:rsid w:val="249BB193"/>
    <w:rsid w:val="249ED20F"/>
    <w:rsid w:val="24D63653"/>
    <w:rsid w:val="24FA1FF2"/>
    <w:rsid w:val="24FE7DC2"/>
    <w:rsid w:val="250B055C"/>
    <w:rsid w:val="250D0231"/>
    <w:rsid w:val="251AB176"/>
    <w:rsid w:val="251E4D6B"/>
    <w:rsid w:val="25261406"/>
    <w:rsid w:val="253179C8"/>
    <w:rsid w:val="2550450E"/>
    <w:rsid w:val="255F579D"/>
    <w:rsid w:val="25D17AF9"/>
    <w:rsid w:val="25E88505"/>
    <w:rsid w:val="26020CAB"/>
    <w:rsid w:val="26107772"/>
    <w:rsid w:val="2622DEB1"/>
    <w:rsid w:val="262BAA6A"/>
    <w:rsid w:val="26600D30"/>
    <w:rsid w:val="2674C815"/>
    <w:rsid w:val="267BA1E0"/>
    <w:rsid w:val="267FDA49"/>
    <w:rsid w:val="2697EB42"/>
    <w:rsid w:val="26AEBA85"/>
    <w:rsid w:val="26FCBE66"/>
    <w:rsid w:val="27232DF6"/>
    <w:rsid w:val="2730CF09"/>
    <w:rsid w:val="2752A7B2"/>
    <w:rsid w:val="279C6042"/>
    <w:rsid w:val="27AE72ED"/>
    <w:rsid w:val="27BE0320"/>
    <w:rsid w:val="27C2D5F1"/>
    <w:rsid w:val="27CC3DC7"/>
    <w:rsid w:val="2809B50D"/>
    <w:rsid w:val="280AF644"/>
    <w:rsid w:val="2810068D"/>
    <w:rsid w:val="282F31B9"/>
    <w:rsid w:val="28476310"/>
    <w:rsid w:val="288897E6"/>
    <w:rsid w:val="28975644"/>
    <w:rsid w:val="28A9E8C7"/>
    <w:rsid w:val="28B2DAF1"/>
    <w:rsid w:val="28C654D8"/>
    <w:rsid w:val="28CFC17E"/>
    <w:rsid w:val="28DB71CB"/>
    <w:rsid w:val="28EA42C0"/>
    <w:rsid w:val="291CD48F"/>
    <w:rsid w:val="2920F679"/>
    <w:rsid w:val="29718892"/>
    <w:rsid w:val="29AF7E34"/>
    <w:rsid w:val="29E6845B"/>
    <w:rsid w:val="2A13D1A5"/>
    <w:rsid w:val="2A1E9463"/>
    <w:rsid w:val="2A2D168A"/>
    <w:rsid w:val="2A4AF7C0"/>
    <w:rsid w:val="2A6588C0"/>
    <w:rsid w:val="2A6F6A8E"/>
    <w:rsid w:val="2A8022B4"/>
    <w:rsid w:val="2A9DE5A8"/>
    <w:rsid w:val="2AA252E1"/>
    <w:rsid w:val="2AA88F5F"/>
    <w:rsid w:val="2AAC9F80"/>
    <w:rsid w:val="2AB7861E"/>
    <w:rsid w:val="2AB89947"/>
    <w:rsid w:val="2AE0DFAD"/>
    <w:rsid w:val="2AF07BB0"/>
    <w:rsid w:val="2AF25E87"/>
    <w:rsid w:val="2B1A328A"/>
    <w:rsid w:val="2B4A191D"/>
    <w:rsid w:val="2B53B75F"/>
    <w:rsid w:val="2B5725D1"/>
    <w:rsid w:val="2B7C6AF8"/>
    <w:rsid w:val="2B8E7179"/>
    <w:rsid w:val="2B9E3F07"/>
    <w:rsid w:val="2BA0DA6C"/>
    <w:rsid w:val="2BE25F30"/>
    <w:rsid w:val="2C384176"/>
    <w:rsid w:val="2C528B5F"/>
    <w:rsid w:val="2C6B6808"/>
    <w:rsid w:val="2C75411A"/>
    <w:rsid w:val="2CA15E2D"/>
    <w:rsid w:val="2CB60219"/>
    <w:rsid w:val="2D01682A"/>
    <w:rsid w:val="2D08E7CF"/>
    <w:rsid w:val="2D0B0B7D"/>
    <w:rsid w:val="2D2D6623"/>
    <w:rsid w:val="2D2FEB5E"/>
    <w:rsid w:val="2D4A83C0"/>
    <w:rsid w:val="2D511C44"/>
    <w:rsid w:val="2D56DCDF"/>
    <w:rsid w:val="2D5A81A4"/>
    <w:rsid w:val="2D87080E"/>
    <w:rsid w:val="2D8FBE11"/>
    <w:rsid w:val="2D96513E"/>
    <w:rsid w:val="2DACB351"/>
    <w:rsid w:val="2DBD15F8"/>
    <w:rsid w:val="2DC8EFFE"/>
    <w:rsid w:val="2DD31FC6"/>
    <w:rsid w:val="2DF59D5F"/>
    <w:rsid w:val="2DF90686"/>
    <w:rsid w:val="2E0F304F"/>
    <w:rsid w:val="2E297877"/>
    <w:rsid w:val="2E39419A"/>
    <w:rsid w:val="2E3D9304"/>
    <w:rsid w:val="2E432DB3"/>
    <w:rsid w:val="2E52D935"/>
    <w:rsid w:val="2E650910"/>
    <w:rsid w:val="2E77B846"/>
    <w:rsid w:val="2E7EAE05"/>
    <w:rsid w:val="2EBA92BE"/>
    <w:rsid w:val="2EC2E85F"/>
    <w:rsid w:val="2ECD44FB"/>
    <w:rsid w:val="2ED54070"/>
    <w:rsid w:val="2EF4D5C3"/>
    <w:rsid w:val="2F0C273A"/>
    <w:rsid w:val="2F2A797E"/>
    <w:rsid w:val="2F6F77B6"/>
    <w:rsid w:val="2F6FCFE6"/>
    <w:rsid w:val="2F7014C0"/>
    <w:rsid w:val="2F7F8C05"/>
    <w:rsid w:val="2F86A8B3"/>
    <w:rsid w:val="2F889C42"/>
    <w:rsid w:val="2F89F90F"/>
    <w:rsid w:val="2F942E4B"/>
    <w:rsid w:val="2FD5EFAD"/>
    <w:rsid w:val="2FE0BFC9"/>
    <w:rsid w:val="300D1C1A"/>
    <w:rsid w:val="30250A02"/>
    <w:rsid w:val="303FAD39"/>
    <w:rsid w:val="305EA824"/>
    <w:rsid w:val="3074CB15"/>
    <w:rsid w:val="30A7FBFB"/>
    <w:rsid w:val="30AB5404"/>
    <w:rsid w:val="30AE15D8"/>
    <w:rsid w:val="30AF2F38"/>
    <w:rsid w:val="30B39948"/>
    <w:rsid w:val="30F212D9"/>
    <w:rsid w:val="311BCD3F"/>
    <w:rsid w:val="31286828"/>
    <w:rsid w:val="312915A8"/>
    <w:rsid w:val="312EB9B7"/>
    <w:rsid w:val="31384776"/>
    <w:rsid w:val="31390213"/>
    <w:rsid w:val="31477900"/>
    <w:rsid w:val="3164A502"/>
    <w:rsid w:val="316FED26"/>
    <w:rsid w:val="317986A5"/>
    <w:rsid w:val="318B4B34"/>
    <w:rsid w:val="3199146D"/>
    <w:rsid w:val="31A06FE6"/>
    <w:rsid w:val="31A803AE"/>
    <w:rsid w:val="31CF91FB"/>
    <w:rsid w:val="3209002E"/>
    <w:rsid w:val="320A3072"/>
    <w:rsid w:val="32474200"/>
    <w:rsid w:val="328D61C2"/>
    <w:rsid w:val="32B562D6"/>
    <w:rsid w:val="32BA3ED1"/>
    <w:rsid w:val="32BD1139"/>
    <w:rsid w:val="32C683C7"/>
    <w:rsid w:val="32D19ED9"/>
    <w:rsid w:val="32DA1DBD"/>
    <w:rsid w:val="32E3BC65"/>
    <w:rsid w:val="3319F7BE"/>
    <w:rsid w:val="33280065"/>
    <w:rsid w:val="336C2BBD"/>
    <w:rsid w:val="33908A98"/>
    <w:rsid w:val="33C75E44"/>
    <w:rsid w:val="33DF226C"/>
    <w:rsid w:val="33FDAA79"/>
    <w:rsid w:val="33FDAB41"/>
    <w:rsid w:val="33FE25B9"/>
    <w:rsid w:val="3408E273"/>
    <w:rsid w:val="34854CC1"/>
    <w:rsid w:val="3491ECA9"/>
    <w:rsid w:val="3493AA35"/>
    <w:rsid w:val="34B54A39"/>
    <w:rsid w:val="34B54F4F"/>
    <w:rsid w:val="34B7EF13"/>
    <w:rsid w:val="34D2A197"/>
    <w:rsid w:val="34DDFD06"/>
    <w:rsid w:val="34F22A34"/>
    <w:rsid w:val="3513B37B"/>
    <w:rsid w:val="351D222D"/>
    <w:rsid w:val="352B8FE9"/>
    <w:rsid w:val="353993FC"/>
    <w:rsid w:val="354A58DE"/>
    <w:rsid w:val="35550AED"/>
    <w:rsid w:val="35568310"/>
    <w:rsid w:val="355B3DAA"/>
    <w:rsid w:val="355E633D"/>
    <w:rsid w:val="35BD2A99"/>
    <w:rsid w:val="35C59421"/>
    <w:rsid w:val="35C710FE"/>
    <w:rsid w:val="35CF5CBF"/>
    <w:rsid w:val="35D8DA05"/>
    <w:rsid w:val="35EE6713"/>
    <w:rsid w:val="35F4B908"/>
    <w:rsid w:val="35F8ECB0"/>
    <w:rsid w:val="361F24F9"/>
    <w:rsid w:val="364B9CB3"/>
    <w:rsid w:val="36525765"/>
    <w:rsid w:val="365C2836"/>
    <w:rsid w:val="36869CC9"/>
    <w:rsid w:val="36B3AD06"/>
    <w:rsid w:val="36B92090"/>
    <w:rsid w:val="36BE46E2"/>
    <w:rsid w:val="36E37817"/>
    <w:rsid w:val="36EA0479"/>
    <w:rsid w:val="36EEF1B2"/>
    <w:rsid w:val="36F790E5"/>
    <w:rsid w:val="370CA135"/>
    <w:rsid w:val="370F59A8"/>
    <w:rsid w:val="37434BE2"/>
    <w:rsid w:val="375AF867"/>
    <w:rsid w:val="3762D591"/>
    <w:rsid w:val="3774897F"/>
    <w:rsid w:val="3787ABE9"/>
    <w:rsid w:val="37895504"/>
    <w:rsid w:val="37ABE681"/>
    <w:rsid w:val="37B1BF53"/>
    <w:rsid w:val="37C4AE40"/>
    <w:rsid w:val="37C77176"/>
    <w:rsid w:val="37DBE4FF"/>
    <w:rsid w:val="37E7ABE2"/>
    <w:rsid w:val="380A7CBD"/>
    <w:rsid w:val="3814D4F7"/>
    <w:rsid w:val="38190E6D"/>
    <w:rsid w:val="38242020"/>
    <w:rsid w:val="3828CD36"/>
    <w:rsid w:val="3835AE12"/>
    <w:rsid w:val="384206DD"/>
    <w:rsid w:val="38527641"/>
    <w:rsid w:val="3856451A"/>
    <w:rsid w:val="3867B3FD"/>
    <w:rsid w:val="38854B1E"/>
    <w:rsid w:val="389BE14B"/>
    <w:rsid w:val="389C8AEB"/>
    <w:rsid w:val="38CD2E27"/>
    <w:rsid w:val="38CFD1F2"/>
    <w:rsid w:val="38D7308D"/>
    <w:rsid w:val="38D9E186"/>
    <w:rsid w:val="38E1044E"/>
    <w:rsid w:val="3906F48A"/>
    <w:rsid w:val="39482B1A"/>
    <w:rsid w:val="3994274F"/>
    <w:rsid w:val="3998C95C"/>
    <w:rsid w:val="39AB721D"/>
    <w:rsid w:val="39FF21B2"/>
    <w:rsid w:val="3A0890FA"/>
    <w:rsid w:val="3A2238A9"/>
    <w:rsid w:val="3A22B258"/>
    <w:rsid w:val="3A3106A2"/>
    <w:rsid w:val="3A3655D3"/>
    <w:rsid w:val="3A3E1065"/>
    <w:rsid w:val="3A7017FA"/>
    <w:rsid w:val="3A7FD951"/>
    <w:rsid w:val="3AA31840"/>
    <w:rsid w:val="3AB3EFFE"/>
    <w:rsid w:val="3ACFD366"/>
    <w:rsid w:val="3B47FC10"/>
    <w:rsid w:val="3B96F4D8"/>
    <w:rsid w:val="3BC01EDD"/>
    <w:rsid w:val="3BF593DE"/>
    <w:rsid w:val="3C03D1C5"/>
    <w:rsid w:val="3C03E203"/>
    <w:rsid w:val="3C068645"/>
    <w:rsid w:val="3C106BCB"/>
    <w:rsid w:val="3C502833"/>
    <w:rsid w:val="3C634979"/>
    <w:rsid w:val="3C84521A"/>
    <w:rsid w:val="3C854B31"/>
    <w:rsid w:val="3C94223E"/>
    <w:rsid w:val="3CA0A466"/>
    <w:rsid w:val="3CF46BFD"/>
    <w:rsid w:val="3CFF1006"/>
    <w:rsid w:val="3D02EB7B"/>
    <w:rsid w:val="3D125FF0"/>
    <w:rsid w:val="3D318B65"/>
    <w:rsid w:val="3D4191D3"/>
    <w:rsid w:val="3D4BCD92"/>
    <w:rsid w:val="3D52E0FE"/>
    <w:rsid w:val="3D6B0B57"/>
    <w:rsid w:val="3D71373E"/>
    <w:rsid w:val="3D79BB5C"/>
    <w:rsid w:val="3D89BD64"/>
    <w:rsid w:val="3D904E11"/>
    <w:rsid w:val="3DB31A36"/>
    <w:rsid w:val="3DC24917"/>
    <w:rsid w:val="3DC446B4"/>
    <w:rsid w:val="3DE4C4F7"/>
    <w:rsid w:val="3DEDAC70"/>
    <w:rsid w:val="3E00E620"/>
    <w:rsid w:val="3E15A018"/>
    <w:rsid w:val="3E1F1529"/>
    <w:rsid w:val="3E2E35A0"/>
    <w:rsid w:val="3E2F76B2"/>
    <w:rsid w:val="3E323615"/>
    <w:rsid w:val="3E34534B"/>
    <w:rsid w:val="3E524519"/>
    <w:rsid w:val="3E5FA9A2"/>
    <w:rsid w:val="3E7C1912"/>
    <w:rsid w:val="3EABF1BA"/>
    <w:rsid w:val="3ECABA81"/>
    <w:rsid w:val="3ECDB7F0"/>
    <w:rsid w:val="3ED58362"/>
    <w:rsid w:val="3EED3C9E"/>
    <w:rsid w:val="3EF0CF80"/>
    <w:rsid w:val="3F01D97B"/>
    <w:rsid w:val="3F0D3315"/>
    <w:rsid w:val="3F386CB7"/>
    <w:rsid w:val="3F3D7B5A"/>
    <w:rsid w:val="3F4EA2F0"/>
    <w:rsid w:val="3F83E619"/>
    <w:rsid w:val="3F88BFD7"/>
    <w:rsid w:val="3F8CBC67"/>
    <w:rsid w:val="3F922377"/>
    <w:rsid w:val="3FA548C7"/>
    <w:rsid w:val="3FCCD37C"/>
    <w:rsid w:val="3FD8CDB9"/>
    <w:rsid w:val="3FD92D2E"/>
    <w:rsid w:val="400F5F22"/>
    <w:rsid w:val="402B3952"/>
    <w:rsid w:val="404E55B0"/>
    <w:rsid w:val="406E9501"/>
    <w:rsid w:val="40789D5D"/>
    <w:rsid w:val="40A393B7"/>
    <w:rsid w:val="40BB4430"/>
    <w:rsid w:val="40BC394E"/>
    <w:rsid w:val="40CC7718"/>
    <w:rsid w:val="40FAB848"/>
    <w:rsid w:val="41120B47"/>
    <w:rsid w:val="412545E4"/>
    <w:rsid w:val="41340587"/>
    <w:rsid w:val="415D8282"/>
    <w:rsid w:val="4166435D"/>
    <w:rsid w:val="418F9822"/>
    <w:rsid w:val="41B696EE"/>
    <w:rsid w:val="41BE4566"/>
    <w:rsid w:val="41CAD1E7"/>
    <w:rsid w:val="41DDEC10"/>
    <w:rsid w:val="41DDECB8"/>
    <w:rsid w:val="41E6C9AE"/>
    <w:rsid w:val="41FA817E"/>
    <w:rsid w:val="420CF080"/>
    <w:rsid w:val="42134F0F"/>
    <w:rsid w:val="4224F3F3"/>
    <w:rsid w:val="427507FD"/>
    <w:rsid w:val="42955B63"/>
    <w:rsid w:val="4295F560"/>
    <w:rsid w:val="42A66FB6"/>
    <w:rsid w:val="42AB80E5"/>
    <w:rsid w:val="42B3060F"/>
    <w:rsid w:val="42B3AAFB"/>
    <w:rsid w:val="42B9290C"/>
    <w:rsid w:val="42E432BD"/>
    <w:rsid w:val="42E57042"/>
    <w:rsid w:val="42F41BBE"/>
    <w:rsid w:val="432F4BA4"/>
    <w:rsid w:val="43378CB5"/>
    <w:rsid w:val="434662B1"/>
    <w:rsid w:val="434C3113"/>
    <w:rsid w:val="4351D9C3"/>
    <w:rsid w:val="43633A2D"/>
    <w:rsid w:val="4393D91C"/>
    <w:rsid w:val="43A09298"/>
    <w:rsid w:val="43B64299"/>
    <w:rsid w:val="43DB9CBF"/>
    <w:rsid w:val="440C8608"/>
    <w:rsid w:val="44120B07"/>
    <w:rsid w:val="4437F6B9"/>
    <w:rsid w:val="444DDAE2"/>
    <w:rsid w:val="44548161"/>
    <w:rsid w:val="4457B513"/>
    <w:rsid w:val="4466275F"/>
    <w:rsid w:val="4476E7F8"/>
    <w:rsid w:val="447748D9"/>
    <w:rsid w:val="44898B79"/>
    <w:rsid w:val="44F03635"/>
    <w:rsid w:val="4503FB7A"/>
    <w:rsid w:val="45147FAF"/>
    <w:rsid w:val="45372F49"/>
    <w:rsid w:val="45396F49"/>
    <w:rsid w:val="4567955E"/>
    <w:rsid w:val="4567D452"/>
    <w:rsid w:val="45739A75"/>
    <w:rsid w:val="45747F4D"/>
    <w:rsid w:val="457630E7"/>
    <w:rsid w:val="45865B6E"/>
    <w:rsid w:val="458963DA"/>
    <w:rsid w:val="4593E4CC"/>
    <w:rsid w:val="45FCDA5B"/>
    <w:rsid w:val="45FF5589"/>
    <w:rsid w:val="464AB0F3"/>
    <w:rsid w:val="465CF6B3"/>
    <w:rsid w:val="467154CB"/>
    <w:rsid w:val="4683DA7B"/>
    <w:rsid w:val="468D2E46"/>
    <w:rsid w:val="469027B0"/>
    <w:rsid w:val="469DA8C3"/>
    <w:rsid w:val="46AC1DAD"/>
    <w:rsid w:val="46DD7FCC"/>
    <w:rsid w:val="470FF5CB"/>
    <w:rsid w:val="47184857"/>
    <w:rsid w:val="47305A11"/>
    <w:rsid w:val="473B90ED"/>
    <w:rsid w:val="475C778F"/>
    <w:rsid w:val="477983FC"/>
    <w:rsid w:val="4796781F"/>
    <w:rsid w:val="47BBBC32"/>
    <w:rsid w:val="47D15252"/>
    <w:rsid w:val="4836A448"/>
    <w:rsid w:val="485F770F"/>
    <w:rsid w:val="48618CA0"/>
    <w:rsid w:val="4862877E"/>
    <w:rsid w:val="487F2DBA"/>
    <w:rsid w:val="48880DCF"/>
    <w:rsid w:val="488E44A7"/>
    <w:rsid w:val="4899820E"/>
    <w:rsid w:val="489B9F43"/>
    <w:rsid w:val="48A57827"/>
    <w:rsid w:val="48ABE156"/>
    <w:rsid w:val="48BF91B0"/>
    <w:rsid w:val="48C01350"/>
    <w:rsid w:val="48CD52B4"/>
    <w:rsid w:val="48F61580"/>
    <w:rsid w:val="48FC7209"/>
    <w:rsid w:val="49249543"/>
    <w:rsid w:val="492B79C2"/>
    <w:rsid w:val="493C9E61"/>
    <w:rsid w:val="493E1840"/>
    <w:rsid w:val="495261A1"/>
    <w:rsid w:val="4960425D"/>
    <w:rsid w:val="49663738"/>
    <w:rsid w:val="497AA411"/>
    <w:rsid w:val="49A8A24C"/>
    <w:rsid w:val="49AD004B"/>
    <w:rsid w:val="49B5CDFF"/>
    <w:rsid w:val="49DA8FF5"/>
    <w:rsid w:val="49E51533"/>
    <w:rsid w:val="49F4C846"/>
    <w:rsid w:val="4A2B25D7"/>
    <w:rsid w:val="4A4C06F7"/>
    <w:rsid w:val="4A575179"/>
    <w:rsid w:val="4A5AC6AC"/>
    <w:rsid w:val="4A6BDDDC"/>
    <w:rsid w:val="4A8EF01B"/>
    <w:rsid w:val="4AC4A93C"/>
    <w:rsid w:val="4AFCBAFE"/>
    <w:rsid w:val="4B0353AF"/>
    <w:rsid w:val="4B442EBF"/>
    <w:rsid w:val="4B48DE81"/>
    <w:rsid w:val="4B79F769"/>
    <w:rsid w:val="4B7D3C1E"/>
    <w:rsid w:val="4B80259F"/>
    <w:rsid w:val="4BA79435"/>
    <w:rsid w:val="4BBBAD80"/>
    <w:rsid w:val="4BDDC7C9"/>
    <w:rsid w:val="4BEB9567"/>
    <w:rsid w:val="4BFF2125"/>
    <w:rsid w:val="4C121D88"/>
    <w:rsid w:val="4C246633"/>
    <w:rsid w:val="4C5C4411"/>
    <w:rsid w:val="4C657C11"/>
    <w:rsid w:val="4C9153E2"/>
    <w:rsid w:val="4CB6FDCD"/>
    <w:rsid w:val="4CC151D4"/>
    <w:rsid w:val="4CC822C6"/>
    <w:rsid w:val="4CC87257"/>
    <w:rsid w:val="4CCDC8C8"/>
    <w:rsid w:val="4CD0FA00"/>
    <w:rsid w:val="4CF4332F"/>
    <w:rsid w:val="4D0BF9CA"/>
    <w:rsid w:val="4D20DFCB"/>
    <w:rsid w:val="4D27F68F"/>
    <w:rsid w:val="4D5D0AB8"/>
    <w:rsid w:val="4D734039"/>
    <w:rsid w:val="4D8A0F2D"/>
    <w:rsid w:val="4DAFDBDC"/>
    <w:rsid w:val="4DB87041"/>
    <w:rsid w:val="4DC6512A"/>
    <w:rsid w:val="4DD750D6"/>
    <w:rsid w:val="4DFD2E71"/>
    <w:rsid w:val="4E0A2A89"/>
    <w:rsid w:val="4E1C87A7"/>
    <w:rsid w:val="4E31DB78"/>
    <w:rsid w:val="4E3288BD"/>
    <w:rsid w:val="4E44ECCD"/>
    <w:rsid w:val="4E49DAE3"/>
    <w:rsid w:val="4E4B94CA"/>
    <w:rsid w:val="4E769EBD"/>
    <w:rsid w:val="4E88B97C"/>
    <w:rsid w:val="4E96DF42"/>
    <w:rsid w:val="4ECFA042"/>
    <w:rsid w:val="4F11066E"/>
    <w:rsid w:val="4F2FFC37"/>
    <w:rsid w:val="4F3487E9"/>
    <w:rsid w:val="4F36B9D9"/>
    <w:rsid w:val="4F3BFD3E"/>
    <w:rsid w:val="4F78EF0B"/>
    <w:rsid w:val="4FB18FAE"/>
    <w:rsid w:val="4FB2CC8F"/>
    <w:rsid w:val="4FBC843A"/>
    <w:rsid w:val="4FCF39BD"/>
    <w:rsid w:val="4FF23EBF"/>
    <w:rsid w:val="5025C12C"/>
    <w:rsid w:val="502B99D3"/>
    <w:rsid w:val="50378987"/>
    <w:rsid w:val="5037EFE6"/>
    <w:rsid w:val="50473515"/>
    <w:rsid w:val="5070EA16"/>
    <w:rsid w:val="507F31A1"/>
    <w:rsid w:val="5090FE7F"/>
    <w:rsid w:val="5091AAED"/>
    <w:rsid w:val="50A5E8C5"/>
    <w:rsid w:val="50AA6567"/>
    <w:rsid w:val="50C90980"/>
    <w:rsid w:val="50D21D35"/>
    <w:rsid w:val="50EA4171"/>
    <w:rsid w:val="50FAEF35"/>
    <w:rsid w:val="5106BC6B"/>
    <w:rsid w:val="5116C191"/>
    <w:rsid w:val="51511C94"/>
    <w:rsid w:val="516F81FE"/>
    <w:rsid w:val="519A526E"/>
    <w:rsid w:val="519B4093"/>
    <w:rsid w:val="51EC00CD"/>
    <w:rsid w:val="51FCBF45"/>
    <w:rsid w:val="5236B9F7"/>
    <w:rsid w:val="523B3B12"/>
    <w:rsid w:val="524B256E"/>
    <w:rsid w:val="5269086C"/>
    <w:rsid w:val="528B3D85"/>
    <w:rsid w:val="529045F1"/>
    <w:rsid w:val="5299428A"/>
    <w:rsid w:val="52C29818"/>
    <w:rsid w:val="52C3774C"/>
    <w:rsid w:val="52D55395"/>
    <w:rsid w:val="52DB68A1"/>
    <w:rsid w:val="53061D0B"/>
    <w:rsid w:val="5312899C"/>
    <w:rsid w:val="531A1750"/>
    <w:rsid w:val="53327DD3"/>
    <w:rsid w:val="53458485"/>
    <w:rsid w:val="5349A101"/>
    <w:rsid w:val="5359DFC0"/>
    <w:rsid w:val="535F88E5"/>
    <w:rsid w:val="53601EEB"/>
    <w:rsid w:val="5361D1E8"/>
    <w:rsid w:val="53774EFB"/>
    <w:rsid w:val="537F849B"/>
    <w:rsid w:val="5399E495"/>
    <w:rsid w:val="539C3B70"/>
    <w:rsid w:val="53C67396"/>
    <w:rsid w:val="53C9CACB"/>
    <w:rsid w:val="53E5CCD9"/>
    <w:rsid w:val="53ED8777"/>
    <w:rsid w:val="53EE2EAB"/>
    <w:rsid w:val="54057BFF"/>
    <w:rsid w:val="54093D9D"/>
    <w:rsid w:val="5412B326"/>
    <w:rsid w:val="5414CD41"/>
    <w:rsid w:val="54272646"/>
    <w:rsid w:val="542FF4EC"/>
    <w:rsid w:val="54B2B1D6"/>
    <w:rsid w:val="54BB2E4E"/>
    <w:rsid w:val="54D14CC5"/>
    <w:rsid w:val="54D879F7"/>
    <w:rsid w:val="54F76992"/>
    <w:rsid w:val="55382519"/>
    <w:rsid w:val="553AA261"/>
    <w:rsid w:val="553AA2EB"/>
    <w:rsid w:val="554E41B4"/>
    <w:rsid w:val="5575368A"/>
    <w:rsid w:val="55AD704F"/>
    <w:rsid w:val="55B899EF"/>
    <w:rsid w:val="55EB74C4"/>
    <w:rsid w:val="55F32BA2"/>
    <w:rsid w:val="5600954B"/>
    <w:rsid w:val="564F54D0"/>
    <w:rsid w:val="56983DA0"/>
    <w:rsid w:val="569F91D1"/>
    <w:rsid w:val="56BC7BBD"/>
    <w:rsid w:val="56C0AD26"/>
    <w:rsid w:val="56DFE51D"/>
    <w:rsid w:val="56E2FDB0"/>
    <w:rsid w:val="56FE404C"/>
    <w:rsid w:val="572F788A"/>
    <w:rsid w:val="5742EF42"/>
    <w:rsid w:val="5758DFE5"/>
    <w:rsid w:val="576A269A"/>
    <w:rsid w:val="576C88BB"/>
    <w:rsid w:val="57BE25A5"/>
    <w:rsid w:val="57F461D8"/>
    <w:rsid w:val="58129BC0"/>
    <w:rsid w:val="584E2CD0"/>
    <w:rsid w:val="5854B94B"/>
    <w:rsid w:val="585C2850"/>
    <w:rsid w:val="586D0469"/>
    <w:rsid w:val="58767386"/>
    <w:rsid w:val="58A2DBEA"/>
    <w:rsid w:val="58AF3F6C"/>
    <w:rsid w:val="58B13BC7"/>
    <w:rsid w:val="58C8AF85"/>
    <w:rsid w:val="58D811CA"/>
    <w:rsid w:val="58EC45E9"/>
    <w:rsid w:val="590AB390"/>
    <w:rsid w:val="59923B48"/>
    <w:rsid w:val="59D1D721"/>
    <w:rsid w:val="59E50F40"/>
    <w:rsid w:val="59E53E88"/>
    <w:rsid w:val="59E7DFCB"/>
    <w:rsid w:val="5A0A87F3"/>
    <w:rsid w:val="5A1086A1"/>
    <w:rsid w:val="5A13D0FF"/>
    <w:rsid w:val="5A38A8E4"/>
    <w:rsid w:val="5A3A56A0"/>
    <w:rsid w:val="5A3E5EC0"/>
    <w:rsid w:val="5A46F02D"/>
    <w:rsid w:val="5A53C3AE"/>
    <w:rsid w:val="5AB2C98D"/>
    <w:rsid w:val="5AB6D1EA"/>
    <w:rsid w:val="5ABD617F"/>
    <w:rsid w:val="5AC090CC"/>
    <w:rsid w:val="5AC80A0D"/>
    <w:rsid w:val="5AEFEB62"/>
    <w:rsid w:val="5AF59B91"/>
    <w:rsid w:val="5AF7591E"/>
    <w:rsid w:val="5AF7A438"/>
    <w:rsid w:val="5AFD04CD"/>
    <w:rsid w:val="5B11ADE8"/>
    <w:rsid w:val="5B2B4FC8"/>
    <w:rsid w:val="5B30D5F1"/>
    <w:rsid w:val="5B3588FF"/>
    <w:rsid w:val="5B47E62C"/>
    <w:rsid w:val="5B5199A3"/>
    <w:rsid w:val="5B59C62C"/>
    <w:rsid w:val="5B6E701E"/>
    <w:rsid w:val="5B8ABFEE"/>
    <w:rsid w:val="5B9693FA"/>
    <w:rsid w:val="5B9FAE72"/>
    <w:rsid w:val="5BAF4C1A"/>
    <w:rsid w:val="5BD39C3F"/>
    <w:rsid w:val="5C0D924C"/>
    <w:rsid w:val="5C1CF910"/>
    <w:rsid w:val="5C6BDD5F"/>
    <w:rsid w:val="5C9CC945"/>
    <w:rsid w:val="5CAAACE5"/>
    <w:rsid w:val="5CB14EBE"/>
    <w:rsid w:val="5CB6F8AC"/>
    <w:rsid w:val="5CBE8CD2"/>
    <w:rsid w:val="5CC4B8B7"/>
    <w:rsid w:val="5CD35262"/>
    <w:rsid w:val="5CD981DF"/>
    <w:rsid w:val="5D27A187"/>
    <w:rsid w:val="5D29251A"/>
    <w:rsid w:val="5D3B6367"/>
    <w:rsid w:val="5D640D27"/>
    <w:rsid w:val="5D8193BD"/>
    <w:rsid w:val="5D836A92"/>
    <w:rsid w:val="5D8574B4"/>
    <w:rsid w:val="5D87F215"/>
    <w:rsid w:val="5DB1A310"/>
    <w:rsid w:val="5DC9C727"/>
    <w:rsid w:val="5E0AAA7D"/>
    <w:rsid w:val="5E0F0DC4"/>
    <w:rsid w:val="5E105676"/>
    <w:rsid w:val="5E2B5AD6"/>
    <w:rsid w:val="5E49F123"/>
    <w:rsid w:val="5E5F43AD"/>
    <w:rsid w:val="5E6594E3"/>
    <w:rsid w:val="5E69450E"/>
    <w:rsid w:val="5EB444F1"/>
    <w:rsid w:val="5EEA4345"/>
    <w:rsid w:val="5EFF1A84"/>
    <w:rsid w:val="5EFF3A3B"/>
    <w:rsid w:val="5F433497"/>
    <w:rsid w:val="5F435DFF"/>
    <w:rsid w:val="5F5113E6"/>
    <w:rsid w:val="5F555387"/>
    <w:rsid w:val="5F60ECB5"/>
    <w:rsid w:val="5FA4617B"/>
    <w:rsid w:val="5FBA12AF"/>
    <w:rsid w:val="5FCEB18D"/>
    <w:rsid w:val="5FD34C95"/>
    <w:rsid w:val="60029294"/>
    <w:rsid w:val="604896E0"/>
    <w:rsid w:val="604BB2EC"/>
    <w:rsid w:val="609E0A15"/>
    <w:rsid w:val="60CB17A7"/>
    <w:rsid w:val="60D79336"/>
    <w:rsid w:val="60F360EE"/>
    <w:rsid w:val="612C37EB"/>
    <w:rsid w:val="61841D95"/>
    <w:rsid w:val="618C84D1"/>
    <w:rsid w:val="6195B1F4"/>
    <w:rsid w:val="61B46402"/>
    <w:rsid w:val="61D7C82F"/>
    <w:rsid w:val="61DA3358"/>
    <w:rsid w:val="61E12CE3"/>
    <w:rsid w:val="61E7386A"/>
    <w:rsid w:val="62083D0C"/>
    <w:rsid w:val="6219A8F7"/>
    <w:rsid w:val="62273C95"/>
    <w:rsid w:val="622E6ED0"/>
    <w:rsid w:val="62300AC9"/>
    <w:rsid w:val="625B50B5"/>
    <w:rsid w:val="625E3786"/>
    <w:rsid w:val="6268DAFB"/>
    <w:rsid w:val="626E6D61"/>
    <w:rsid w:val="62792CB8"/>
    <w:rsid w:val="62B6A280"/>
    <w:rsid w:val="62CB5531"/>
    <w:rsid w:val="62DFE201"/>
    <w:rsid w:val="631C5409"/>
    <w:rsid w:val="631E5BB2"/>
    <w:rsid w:val="633CAE2E"/>
    <w:rsid w:val="63458F51"/>
    <w:rsid w:val="6348E2E6"/>
    <w:rsid w:val="636FAF60"/>
    <w:rsid w:val="637C3CFF"/>
    <w:rsid w:val="637F08C8"/>
    <w:rsid w:val="63CE7B71"/>
    <w:rsid w:val="63D6D544"/>
    <w:rsid w:val="63FAB850"/>
    <w:rsid w:val="6401C7DF"/>
    <w:rsid w:val="64198756"/>
    <w:rsid w:val="641E20FA"/>
    <w:rsid w:val="64634C63"/>
    <w:rsid w:val="6469BCC0"/>
    <w:rsid w:val="646A2F63"/>
    <w:rsid w:val="646D9672"/>
    <w:rsid w:val="64999FB5"/>
    <w:rsid w:val="64E121E4"/>
    <w:rsid w:val="64ED8963"/>
    <w:rsid w:val="64F10A8E"/>
    <w:rsid w:val="64F843CC"/>
    <w:rsid w:val="64F8FF44"/>
    <w:rsid w:val="6549982E"/>
    <w:rsid w:val="654C8148"/>
    <w:rsid w:val="655A729A"/>
    <w:rsid w:val="656AC1F7"/>
    <w:rsid w:val="65767745"/>
    <w:rsid w:val="65772CFB"/>
    <w:rsid w:val="657CF748"/>
    <w:rsid w:val="65A880BA"/>
    <w:rsid w:val="65B00F96"/>
    <w:rsid w:val="65B23F7B"/>
    <w:rsid w:val="65E45445"/>
    <w:rsid w:val="661187FC"/>
    <w:rsid w:val="662A724A"/>
    <w:rsid w:val="6663813F"/>
    <w:rsid w:val="667D0309"/>
    <w:rsid w:val="6682B28A"/>
    <w:rsid w:val="6684F806"/>
    <w:rsid w:val="6689C945"/>
    <w:rsid w:val="668DC347"/>
    <w:rsid w:val="668F1EFA"/>
    <w:rsid w:val="668FF0BF"/>
    <w:rsid w:val="66A4B699"/>
    <w:rsid w:val="66B45A00"/>
    <w:rsid w:val="66BF4439"/>
    <w:rsid w:val="66C0B885"/>
    <w:rsid w:val="66E02718"/>
    <w:rsid w:val="66F1EF16"/>
    <w:rsid w:val="674D0815"/>
    <w:rsid w:val="6762336C"/>
    <w:rsid w:val="677D03C1"/>
    <w:rsid w:val="6792677B"/>
    <w:rsid w:val="67ABCE4A"/>
    <w:rsid w:val="67AE5D77"/>
    <w:rsid w:val="67B5B001"/>
    <w:rsid w:val="67C0A263"/>
    <w:rsid w:val="67C6C3E8"/>
    <w:rsid w:val="67F03E91"/>
    <w:rsid w:val="67FF5A14"/>
    <w:rsid w:val="68125E61"/>
    <w:rsid w:val="6817A4AA"/>
    <w:rsid w:val="682B3A9C"/>
    <w:rsid w:val="68319B44"/>
    <w:rsid w:val="6874606D"/>
    <w:rsid w:val="687775B2"/>
    <w:rsid w:val="68820E45"/>
    <w:rsid w:val="68BFA76A"/>
    <w:rsid w:val="68C7EF76"/>
    <w:rsid w:val="69009423"/>
    <w:rsid w:val="69103656"/>
    <w:rsid w:val="693AF731"/>
    <w:rsid w:val="696A8E07"/>
    <w:rsid w:val="697B3296"/>
    <w:rsid w:val="69C7B525"/>
    <w:rsid w:val="69EDDE51"/>
    <w:rsid w:val="69FAA133"/>
    <w:rsid w:val="6A21672C"/>
    <w:rsid w:val="6A30934F"/>
    <w:rsid w:val="6A36DF11"/>
    <w:rsid w:val="6A3AE1F3"/>
    <w:rsid w:val="6A4158C3"/>
    <w:rsid w:val="6A4A5E02"/>
    <w:rsid w:val="6A5E3CE1"/>
    <w:rsid w:val="6A7ABAE6"/>
    <w:rsid w:val="6A825C8B"/>
    <w:rsid w:val="6A90C2DE"/>
    <w:rsid w:val="6AB3E97D"/>
    <w:rsid w:val="6AD616B4"/>
    <w:rsid w:val="6AE2022E"/>
    <w:rsid w:val="6AFD2C05"/>
    <w:rsid w:val="6B052D47"/>
    <w:rsid w:val="6B0CF910"/>
    <w:rsid w:val="6B15B0DA"/>
    <w:rsid w:val="6B21A877"/>
    <w:rsid w:val="6B2EB6FC"/>
    <w:rsid w:val="6B62CA56"/>
    <w:rsid w:val="6B7A7510"/>
    <w:rsid w:val="6B86B64D"/>
    <w:rsid w:val="6BA07621"/>
    <w:rsid w:val="6BA5044C"/>
    <w:rsid w:val="6BAF9B73"/>
    <w:rsid w:val="6BCA3711"/>
    <w:rsid w:val="6C182707"/>
    <w:rsid w:val="6C29A3F4"/>
    <w:rsid w:val="6C2CC5E8"/>
    <w:rsid w:val="6C423D32"/>
    <w:rsid w:val="6C50D1D6"/>
    <w:rsid w:val="6C6934E1"/>
    <w:rsid w:val="6C7DBB89"/>
    <w:rsid w:val="6CA6958E"/>
    <w:rsid w:val="6CD7CD9D"/>
    <w:rsid w:val="6CDD39A5"/>
    <w:rsid w:val="6D254371"/>
    <w:rsid w:val="6D307371"/>
    <w:rsid w:val="6D5D1B5C"/>
    <w:rsid w:val="6D666B79"/>
    <w:rsid w:val="6D6D4029"/>
    <w:rsid w:val="6DD1A0C9"/>
    <w:rsid w:val="6DFD9277"/>
    <w:rsid w:val="6E0F6999"/>
    <w:rsid w:val="6E2F55B5"/>
    <w:rsid w:val="6E38F468"/>
    <w:rsid w:val="6E43EFEA"/>
    <w:rsid w:val="6E57071A"/>
    <w:rsid w:val="6E65D4DA"/>
    <w:rsid w:val="6E765208"/>
    <w:rsid w:val="6E9E7B0C"/>
    <w:rsid w:val="6E9F0FEA"/>
    <w:rsid w:val="6EB75E33"/>
    <w:rsid w:val="6ECE092B"/>
    <w:rsid w:val="6EE6E6A6"/>
    <w:rsid w:val="6F1CBF32"/>
    <w:rsid w:val="6F43AC2E"/>
    <w:rsid w:val="6F48A8D5"/>
    <w:rsid w:val="6F5E33A2"/>
    <w:rsid w:val="6F6AF64A"/>
    <w:rsid w:val="6F7F55D1"/>
    <w:rsid w:val="6F98C924"/>
    <w:rsid w:val="6FB81BE0"/>
    <w:rsid w:val="6FFCBC6C"/>
    <w:rsid w:val="704053CB"/>
    <w:rsid w:val="704FB22B"/>
    <w:rsid w:val="705938EA"/>
    <w:rsid w:val="706D3D20"/>
    <w:rsid w:val="7081D5C6"/>
    <w:rsid w:val="70866191"/>
    <w:rsid w:val="70BBB6B3"/>
    <w:rsid w:val="70BE9EC6"/>
    <w:rsid w:val="70D98BE9"/>
    <w:rsid w:val="711DE82A"/>
    <w:rsid w:val="7156FAB0"/>
    <w:rsid w:val="718ED988"/>
    <w:rsid w:val="719D2165"/>
    <w:rsid w:val="71ACF031"/>
    <w:rsid w:val="71B1B503"/>
    <w:rsid w:val="71C9E97F"/>
    <w:rsid w:val="71D3090D"/>
    <w:rsid w:val="71EB2A79"/>
    <w:rsid w:val="7207F5AC"/>
    <w:rsid w:val="7237A4CC"/>
    <w:rsid w:val="72477878"/>
    <w:rsid w:val="7271EE06"/>
    <w:rsid w:val="7279D030"/>
    <w:rsid w:val="728A7648"/>
    <w:rsid w:val="72A031AA"/>
    <w:rsid w:val="72A8606A"/>
    <w:rsid w:val="72BE1289"/>
    <w:rsid w:val="72D24784"/>
    <w:rsid w:val="72E0A158"/>
    <w:rsid w:val="73163C80"/>
    <w:rsid w:val="732CF3A0"/>
    <w:rsid w:val="734E64A5"/>
    <w:rsid w:val="735884FA"/>
    <w:rsid w:val="7358FAC1"/>
    <w:rsid w:val="7374A643"/>
    <w:rsid w:val="737D6072"/>
    <w:rsid w:val="73825220"/>
    <w:rsid w:val="738B5941"/>
    <w:rsid w:val="738E5492"/>
    <w:rsid w:val="739BB18C"/>
    <w:rsid w:val="739BCED0"/>
    <w:rsid w:val="73C7CC79"/>
    <w:rsid w:val="73CF368D"/>
    <w:rsid w:val="73D0D3A0"/>
    <w:rsid w:val="7400B101"/>
    <w:rsid w:val="7420F1EF"/>
    <w:rsid w:val="742CAFCB"/>
    <w:rsid w:val="74353D0A"/>
    <w:rsid w:val="7446D084"/>
    <w:rsid w:val="7448C340"/>
    <w:rsid w:val="7451038E"/>
    <w:rsid w:val="7465B2C1"/>
    <w:rsid w:val="747F7D5C"/>
    <w:rsid w:val="748ADE6C"/>
    <w:rsid w:val="749C6C91"/>
    <w:rsid w:val="74A10E82"/>
    <w:rsid w:val="74B54BEF"/>
    <w:rsid w:val="74C1C2B4"/>
    <w:rsid w:val="74CB2833"/>
    <w:rsid w:val="750ADFC4"/>
    <w:rsid w:val="7530BF3A"/>
    <w:rsid w:val="753513C6"/>
    <w:rsid w:val="754DEF09"/>
    <w:rsid w:val="757E6B00"/>
    <w:rsid w:val="75911D75"/>
    <w:rsid w:val="7596E1ED"/>
    <w:rsid w:val="7598B2B2"/>
    <w:rsid w:val="75B4276C"/>
    <w:rsid w:val="75E1F4E4"/>
    <w:rsid w:val="75E67207"/>
    <w:rsid w:val="75F42E88"/>
    <w:rsid w:val="75F9A264"/>
    <w:rsid w:val="7607CF4A"/>
    <w:rsid w:val="761A8596"/>
    <w:rsid w:val="76203F1D"/>
    <w:rsid w:val="762E919C"/>
    <w:rsid w:val="76719406"/>
    <w:rsid w:val="767CA4AD"/>
    <w:rsid w:val="767F1DA6"/>
    <w:rsid w:val="7684EA6A"/>
    <w:rsid w:val="768F272D"/>
    <w:rsid w:val="76942DF8"/>
    <w:rsid w:val="76C140F0"/>
    <w:rsid w:val="76C2F848"/>
    <w:rsid w:val="76D0598A"/>
    <w:rsid w:val="770397BF"/>
    <w:rsid w:val="771FC602"/>
    <w:rsid w:val="772D417C"/>
    <w:rsid w:val="7759DE3D"/>
    <w:rsid w:val="77A3C045"/>
    <w:rsid w:val="77ADE80A"/>
    <w:rsid w:val="77C12452"/>
    <w:rsid w:val="77CA661F"/>
    <w:rsid w:val="77CF955C"/>
    <w:rsid w:val="784BC0D2"/>
    <w:rsid w:val="7863119B"/>
    <w:rsid w:val="787BBE6E"/>
    <w:rsid w:val="78A0D788"/>
    <w:rsid w:val="78ACFDDE"/>
    <w:rsid w:val="78B0F7C0"/>
    <w:rsid w:val="78C80DD0"/>
    <w:rsid w:val="78CF5D8A"/>
    <w:rsid w:val="791037D8"/>
    <w:rsid w:val="791D60A5"/>
    <w:rsid w:val="79319926"/>
    <w:rsid w:val="793D1256"/>
    <w:rsid w:val="7959C1BA"/>
    <w:rsid w:val="796BF6FF"/>
    <w:rsid w:val="7998A054"/>
    <w:rsid w:val="79C59D72"/>
    <w:rsid w:val="79DCF1EF"/>
    <w:rsid w:val="79E438C0"/>
    <w:rsid w:val="7A1450AD"/>
    <w:rsid w:val="7A3065E3"/>
    <w:rsid w:val="7A3CA8DE"/>
    <w:rsid w:val="7A5C4521"/>
    <w:rsid w:val="7A63E53F"/>
    <w:rsid w:val="7A737886"/>
    <w:rsid w:val="7A7BCB7B"/>
    <w:rsid w:val="7AEFD91F"/>
    <w:rsid w:val="7B0B75BD"/>
    <w:rsid w:val="7B3C0B65"/>
    <w:rsid w:val="7B4E4CE2"/>
    <w:rsid w:val="7B66805F"/>
    <w:rsid w:val="7B6C2B03"/>
    <w:rsid w:val="7B71478C"/>
    <w:rsid w:val="7B9DEC52"/>
    <w:rsid w:val="7BA38050"/>
    <w:rsid w:val="7BC31F08"/>
    <w:rsid w:val="7BC539F7"/>
    <w:rsid w:val="7BCCA3DD"/>
    <w:rsid w:val="7BD4F195"/>
    <w:rsid w:val="7C133768"/>
    <w:rsid w:val="7C183FBC"/>
    <w:rsid w:val="7C25C434"/>
    <w:rsid w:val="7C44FEA5"/>
    <w:rsid w:val="7C533F1A"/>
    <w:rsid w:val="7CA6471D"/>
    <w:rsid w:val="7CC631EB"/>
    <w:rsid w:val="7CE4B4EB"/>
    <w:rsid w:val="7CE58F68"/>
    <w:rsid w:val="7CF5B35B"/>
    <w:rsid w:val="7CF87CA9"/>
    <w:rsid w:val="7D1283E9"/>
    <w:rsid w:val="7D4BEDBD"/>
    <w:rsid w:val="7D7CC366"/>
    <w:rsid w:val="7D92BFE8"/>
    <w:rsid w:val="7DA7A5AE"/>
    <w:rsid w:val="7DCC95F1"/>
    <w:rsid w:val="7E020B57"/>
    <w:rsid w:val="7E093E02"/>
    <w:rsid w:val="7E67A057"/>
    <w:rsid w:val="7E745F3E"/>
    <w:rsid w:val="7E96B610"/>
    <w:rsid w:val="7E99A419"/>
    <w:rsid w:val="7EB01264"/>
    <w:rsid w:val="7F1A0166"/>
    <w:rsid w:val="7F4A5A11"/>
    <w:rsid w:val="7F7C703C"/>
    <w:rsid w:val="7F851CC3"/>
    <w:rsid w:val="7F94FB11"/>
    <w:rsid w:val="7F980E2C"/>
    <w:rsid w:val="7F99A885"/>
    <w:rsid w:val="7FC53950"/>
    <w:rsid w:val="7FC7CE88"/>
    <w:rsid w:val="7FEAA887"/>
    <w:rsid w:val="7FFFF15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B5CEC"/>
  <w15:chartTrackingRefBased/>
  <w15:docId w15:val="{97F32439-A6E1-4421-BC8C-0B961838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1FB51D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3">
    <w:name w:val="heading 3"/>
    <w:basedOn w:val="Normal"/>
    <w:next w:val="Normal"/>
    <w:link w:val="Naslov3Char"/>
    <w:uiPriority w:val="9"/>
    <w:unhideWhenUsed/>
    <w:qFormat/>
    <w:rsid w:val="1FB51DC6"/>
    <w:pPr>
      <w:keepNext/>
      <w:keepLines/>
      <w:spacing w:before="160" w:after="80"/>
      <w:outlineLvl w:val="2"/>
    </w:pPr>
    <w:rPr>
      <w:rFonts w:eastAsiaTheme="majorEastAsia" w:cstheme="majorBidi"/>
      <w:color w:val="2F5496"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mb15">
    <w:name w:val="mb15"/>
    <w:basedOn w:val="Normal"/>
    <w:rsid w:val="008B7E6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mb0">
    <w:name w:val="mb0"/>
    <w:basedOn w:val="Normal"/>
    <w:rsid w:val="008B7E6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54D14CC5"/>
    <w:rPr>
      <w:color w:val="0563C1"/>
      <w:u w:val="single"/>
    </w:rPr>
  </w:style>
  <w:style w:type="paragraph" w:styleId="Odlomakpopisa">
    <w:name w:val="List Paragraph"/>
    <w:basedOn w:val="Normal"/>
    <w:uiPriority w:val="34"/>
    <w:qFormat/>
    <w:rsid w:val="28975644"/>
    <w:pPr>
      <w:ind w:left="720"/>
      <w:contextualSpacing/>
    </w:pPr>
  </w:style>
  <w:style w:type="character" w:customStyle="1" w:styleId="Naslov1Char">
    <w:name w:val="Naslov 1 Char"/>
    <w:basedOn w:val="Zadanifontodlomka"/>
    <w:link w:val="Naslov1"/>
    <w:uiPriority w:val="9"/>
    <w:rsid w:val="00F272C8"/>
    <w:rPr>
      <w:rFonts w:asciiTheme="majorHAnsi" w:eastAsiaTheme="majorEastAsia" w:hAnsiTheme="majorHAnsi" w:cstheme="majorBidi"/>
      <w:color w:val="2F5496" w:themeColor="accent1" w:themeShade="BF"/>
      <w:sz w:val="40"/>
      <w:szCs w:val="40"/>
    </w:rPr>
  </w:style>
  <w:style w:type="character" w:customStyle="1" w:styleId="Naslov3Char">
    <w:name w:val="Naslov 3 Char"/>
    <w:basedOn w:val="Zadanifontodlomka"/>
    <w:link w:val="Naslov3"/>
    <w:uiPriority w:val="9"/>
    <w:rsid w:val="00F272C8"/>
    <w:rPr>
      <w:rFonts w:eastAsiaTheme="majorEastAsia" w:cstheme="majorBidi"/>
      <w:color w:val="2F5496" w:themeColor="accent1" w:themeShade="BF"/>
      <w:sz w:val="28"/>
      <w:szCs w:val="28"/>
    </w:rPr>
  </w:style>
  <w:style w:type="table" w:styleId="Reetkatablice">
    <w:name w:val="Table Grid"/>
    <w:basedOn w:val="Obinatablica"/>
    <w:uiPriority w:val="59"/>
    <w:rsid w:val="00F272C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45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invent.2025.100874" TargetMode="External"/><Relationship Id="rId18" Type="http://schemas.openxmlformats.org/officeDocument/2006/relationships/hyperlink" Target="https://doi.org/10.5281/zenodo.10556842" TargetMode="External"/><Relationship Id="rId26" Type="http://schemas.openxmlformats.org/officeDocument/2006/relationships/hyperlink" Target="https://doi.org/10.1007/s40279-022-01738-4"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webSettings" Target="webSettings.xml"/><Relationship Id="rId12" Type="http://schemas.openxmlformats.org/officeDocument/2006/relationships/hyperlink" Target="https://www.sciencedirect.com/topics/psychology/psychological-distress" TargetMode="External"/><Relationship Id="rId17" Type="http://schemas.openxmlformats.org/officeDocument/2006/relationships/hyperlink" Target="https://doi.org/10.1007/s12144-025-08896-4" TargetMode="External"/><Relationship Id="rId25" Type="http://schemas.openxmlformats.org/officeDocument/2006/relationships/hyperlink" Target="https://doi.org/10.1177/1557988319832121"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doi.org/10.1186/s43045-023-00298-1" TargetMode="External"/><Relationship Id="rId20" Type="http://schemas.openxmlformats.org/officeDocument/2006/relationships/image" Target="media/image2.png"/><Relationship Id="rId29" Type="http://schemas.openxmlformats.org/officeDocument/2006/relationships/hyperlink" Target="https://doi.org/10.3389/fpsyg.2024.143369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iencedirect.com/topics/medicine-and-dentistry/emotionality" TargetMode="External"/><Relationship Id="rId24" Type="http://schemas.openxmlformats.org/officeDocument/2006/relationships/hyperlink" Target="https://doi.org/10.1016/j.jshs.2019.06.007"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doi.org/10.1186/s43045-023-00298-1" TargetMode="External"/><Relationship Id="rId23" Type="http://schemas.openxmlformats.org/officeDocument/2006/relationships/hyperlink" Target="https://doi.org/10.1080/17408989.2020.1799967" TargetMode="External"/><Relationship Id="rId28" Type="http://schemas.openxmlformats.org/officeDocument/2006/relationships/hyperlink" Target="https://journals.sagepub.com/doi/pdf/10.1177/1356336X20925502?casa_token=Cx9S8ZB_JUoAAAAA:dsOKtGebFePmmE09V3CPvxs783r35C8nNPQugDhCkKBd2iG9FffB1JAKcHiHoav8-wCJGnTdOA" TargetMode="External"/><Relationship Id="rId10" Type="http://schemas.openxmlformats.org/officeDocument/2006/relationships/hyperlink" Target="https://www.sciencedirect.com/topics/psychology/mental-health" TargetMode="External"/><Relationship Id="rId19" Type="http://schemas.openxmlformats.org/officeDocument/2006/relationships/image" Target="media/image1.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ciencedirect.com/topics/psychology/lived-experience" TargetMode="External"/><Relationship Id="rId14" Type="http://schemas.openxmlformats.org/officeDocument/2006/relationships/hyperlink" Target="https://doi.org/10.1080/09638237.2021.2022621" TargetMode="External"/><Relationship Id="rId22" Type="http://schemas.openxmlformats.org/officeDocument/2006/relationships/image" Target="media/image4.png"/><Relationship Id="rId27" Type="http://schemas.openxmlformats.org/officeDocument/2006/relationships/hyperlink" Target="https://link.springer.com/content/pdf/10.1007/s40279-022-01738-4.pdf" TargetMode="External"/><Relationship Id="rId30" Type="http://schemas.openxmlformats.org/officeDocument/2006/relationships/hyperlink" Target="file:///C:/Users/user/Downloads/fpsyg-15-1433698.pdf" TargetMode="External"/><Relationship Id="rId8" Type="http://schemas.openxmlformats.org/officeDocument/2006/relationships/hyperlink" Target="https://doi.org/10.1016/j.invent.2024.1007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ff8a9a-03de-48d5-a3f3-381026065d91" xsi:nil="true"/>
    <lcf76f155ced4ddcb4097134ff3c332f xmlns="81315866-6b29-464f-80d9-0294ceecac3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44115CA011A045B8B0173BF52FFA1C" ma:contentTypeVersion="10" ma:contentTypeDescription="Stvaranje novog dokumenta." ma:contentTypeScope="" ma:versionID="63d03a7d375686daaabe7f22ae7df1ec">
  <xsd:schema xmlns:xsd="http://www.w3.org/2001/XMLSchema" xmlns:xs="http://www.w3.org/2001/XMLSchema" xmlns:p="http://schemas.microsoft.com/office/2006/metadata/properties" xmlns:ns2="81315866-6b29-464f-80d9-0294ceecac33" xmlns:ns3="81ff8a9a-03de-48d5-a3f3-381026065d91" targetNamespace="http://schemas.microsoft.com/office/2006/metadata/properties" ma:root="true" ma:fieldsID="881e2cabefa31655605a111cf4f2ca59" ns2:_="" ns3:_="">
    <xsd:import namespace="81315866-6b29-464f-80d9-0294ceecac33"/>
    <xsd:import namespace="81ff8a9a-03de-48d5-a3f3-381026065d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15866-6b29-464f-80d9-0294ceeca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3fa9f45c-4596-4620-8510-2c5b9ab6551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ff8a9a-03de-48d5-a3f3-381026065d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4ce161-0687-4998-970f-0eca4b40bad4}" ma:internalName="TaxCatchAll" ma:showField="CatchAllData" ma:web="81ff8a9a-03de-48d5-a3f3-381026065d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E4B89A-1896-40AF-8FDC-A54C0668ADF5}">
  <ds:schemaRefs>
    <ds:schemaRef ds:uri="http://schemas.microsoft.com/office/2006/metadata/properties"/>
    <ds:schemaRef ds:uri="http://schemas.microsoft.com/office/infopath/2007/PartnerControls"/>
    <ds:schemaRef ds:uri="81ff8a9a-03de-48d5-a3f3-381026065d91"/>
    <ds:schemaRef ds:uri="81315866-6b29-464f-80d9-0294ceecac33"/>
  </ds:schemaRefs>
</ds:datastoreItem>
</file>

<file path=customXml/itemProps2.xml><?xml version="1.0" encoding="utf-8"?>
<ds:datastoreItem xmlns:ds="http://schemas.openxmlformats.org/officeDocument/2006/customXml" ds:itemID="{658C8B57-029E-4634-8343-2B692A94C919}">
  <ds:schemaRefs>
    <ds:schemaRef ds:uri="http://schemas.microsoft.com/sharepoint/v3/contenttype/forms"/>
  </ds:schemaRefs>
</ds:datastoreItem>
</file>

<file path=customXml/itemProps3.xml><?xml version="1.0" encoding="utf-8"?>
<ds:datastoreItem xmlns:ds="http://schemas.openxmlformats.org/officeDocument/2006/customXml" ds:itemID="{FD3F368B-24DD-4D0E-95BF-7DA187469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15866-6b29-464f-80d9-0294ceecac33"/>
    <ds:schemaRef ds:uri="81ff8a9a-03de-48d5-a3f3-381026065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19877</Words>
  <Characters>113300</Characters>
  <Application>Microsoft Office Word</Application>
  <DocSecurity>0</DocSecurity>
  <Lines>944</Lines>
  <Paragraphs>265</Paragraphs>
  <ScaleCrop>false</ScaleCrop>
  <Company/>
  <LinksUpToDate>false</LinksUpToDate>
  <CharactersWithSpaces>132912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Barić</dc:creator>
  <cp:keywords/>
  <dc:description/>
  <cp:lastModifiedBy>Renata Barić</cp:lastModifiedBy>
  <cp:revision>2</cp:revision>
  <dcterms:created xsi:type="dcterms:W3CDTF">2026-02-20T07:17:00Z</dcterms:created>
  <dcterms:modified xsi:type="dcterms:W3CDTF">2026-02-20T07:17:00Z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0x0101009F44115CA011A045B8B0173BF52FFA1C</vt:lpwstr>
  </property>
  <property fmtid="{D5CDD505-2E9C-101B-9397-08002B2CF9AE}" pid="3" name="MediaServiceImageTags">
    <vt:lpwstr/>
  </property>
</Properties>
</file>